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687E04BB"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E92070" w:rsidRPr="00E92070">
        <w:rPr>
          <w:rFonts w:ascii="Arial" w:hAnsi="Arial" w:cs="Arial"/>
          <w:sz w:val="22"/>
          <w:szCs w:val="22"/>
        </w:rPr>
        <w:t>R2-2110410</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00153FDB" w14:textId="77777777" w:rsidR="006774F1" w:rsidRDefault="006774F1" w:rsidP="006774F1">
      <w:pPr>
        <w:pStyle w:val="3GPPHeader"/>
        <w:spacing w:after="120"/>
        <w:rPr>
          <w:rFonts w:ascii="Arial" w:hAnsi="Arial" w:cs="Arial"/>
          <w:b w:val="0"/>
          <w:bCs/>
          <w:sz w:val="22"/>
        </w:rPr>
      </w:pPr>
      <w:r>
        <w:rPr>
          <w:rFonts w:ascii="Arial" w:hAnsi="Arial" w:cs="Arial"/>
          <w:sz w:val="22"/>
        </w:rPr>
        <w:t>Agenda Item:</w:t>
      </w:r>
      <w:r>
        <w:rPr>
          <w:rFonts w:ascii="Arial" w:hAnsi="Arial" w:cs="Arial"/>
          <w:sz w:val="22"/>
        </w:rPr>
        <w:tab/>
      </w:r>
      <w:r>
        <w:rPr>
          <w:rFonts w:ascii="Arial" w:hAnsi="Arial" w:cs="Arial"/>
          <w:b w:val="0"/>
          <w:bCs/>
          <w:sz w:val="22"/>
        </w:rPr>
        <w:t>8.1.3.2 Notifications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B5DD59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F06B5">
        <w:rPr>
          <w:rFonts w:ascii="Arial" w:hAnsi="Arial" w:cs="Arial"/>
          <w:b w:val="0"/>
          <w:bCs/>
          <w:sz w:val="22"/>
          <w:lang w:val="en-US"/>
        </w:rPr>
        <w:t xml:space="preserve">Aspects on </w:t>
      </w:r>
      <w:r w:rsidR="001A7B67">
        <w:rPr>
          <w:rFonts w:ascii="Arial" w:hAnsi="Arial" w:cs="Arial"/>
          <w:b w:val="0"/>
          <w:bCs/>
          <w:sz w:val="22"/>
          <w:lang w:val="en-US"/>
        </w:rPr>
        <w:t>M</w:t>
      </w:r>
      <w:r w:rsidR="008C2BC9">
        <w:rPr>
          <w:rFonts w:ascii="Arial" w:hAnsi="Arial" w:cs="Arial"/>
          <w:b w:val="0"/>
          <w:bCs/>
          <w:sz w:val="22"/>
          <w:lang w:val="en-US"/>
        </w:rPr>
        <w:t xml:space="preserve">ulticast </w:t>
      </w:r>
      <w:r w:rsidR="001A7B67">
        <w:rPr>
          <w:rFonts w:ascii="Arial" w:hAnsi="Arial" w:cs="Arial"/>
          <w:b w:val="0"/>
          <w:bCs/>
          <w:sz w:val="22"/>
          <w:lang w:val="en-US"/>
        </w:rPr>
        <w:t>N</w:t>
      </w:r>
      <w:r w:rsidR="00FF06B5">
        <w:rPr>
          <w:rFonts w:ascii="Arial" w:hAnsi="Arial" w:cs="Arial"/>
          <w:b w:val="0"/>
          <w:bCs/>
          <w:sz w:val="22"/>
          <w:lang w:val="en-US"/>
        </w:rPr>
        <w:t>otifications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6064793" w:rsidR="00120D47" w:rsidRDefault="004D10CC" w:rsidP="00120D47">
      <w:pPr>
        <w:pStyle w:val="Heading1"/>
      </w:pPr>
      <w:r>
        <w:t>Introduction</w:t>
      </w:r>
    </w:p>
    <w:p w14:paraId="580B16E7" w14:textId="64854EE9" w:rsidR="00FA4E0F" w:rsidRDefault="00F2382C" w:rsidP="00FA4E0F">
      <w:pPr>
        <w:rPr>
          <w:lang w:val="en-GB" w:eastAsia="zh-CN"/>
        </w:rPr>
      </w:pPr>
      <w:bookmarkStart w:id="5" w:name="_Toc242573354"/>
      <w:r>
        <w:rPr>
          <w:lang w:val="en-GB" w:eastAsia="zh-CN"/>
        </w:rPr>
        <w:t>In this contribution the following topics related to multicast notifications are discussed:</w:t>
      </w:r>
    </w:p>
    <w:p w14:paraId="693137C7" w14:textId="410CAE29" w:rsidR="00F2382C" w:rsidRDefault="00F2382C" w:rsidP="00F2382C">
      <w:pPr>
        <w:pStyle w:val="ListParagraph"/>
        <w:numPr>
          <w:ilvl w:val="0"/>
          <w:numId w:val="13"/>
        </w:numPr>
        <w:rPr>
          <w:lang w:val="en-GB" w:eastAsia="zh-CN"/>
        </w:rPr>
      </w:pPr>
      <w:r>
        <w:rPr>
          <w:lang w:val="en-GB" w:eastAsia="zh-CN"/>
        </w:rPr>
        <w:t>Group paging</w:t>
      </w:r>
    </w:p>
    <w:p w14:paraId="1E82357C" w14:textId="778BBFDE" w:rsidR="00F2382C" w:rsidRPr="00DA5D1A" w:rsidRDefault="00F2382C" w:rsidP="00F2382C">
      <w:pPr>
        <w:pStyle w:val="ListParagraph"/>
        <w:numPr>
          <w:ilvl w:val="0"/>
          <w:numId w:val="13"/>
        </w:numPr>
        <w:rPr>
          <w:lang w:val="en-GB" w:eastAsia="zh-CN"/>
        </w:rPr>
      </w:pPr>
      <w:r w:rsidRPr="00DA5D1A">
        <w:rPr>
          <w:lang w:val="en-GB" w:eastAsia="zh-CN"/>
        </w:rPr>
        <w:t>Frequency prioritization</w:t>
      </w:r>
    </w:p>
    <w:p w14:paraId="21757ED8" w14:textId="4B46DF3E" w:rsidR="00F2382C" w:rsidRPr="00DA5D1A" w:rsidRDefault="00F2382C" w:rsidP="00DA5D1A">
      <w:pPr>
        <w:pStyle w:val="ListParagraph"/>
        <w:numPr>
          <w:ilvl w:val="0"/>
          <w:numId w:val="13"/>
        </w:numPr>
        <w:rPr>
          <w:lang w:val="en-GB" w:eastAsia="zh-CN"/>
        </w:rPr>
      </w:pPr>
      <w:r w:rsidRPr="00DA5D1A">
        <w:rPr>
          <w:lang w:val="en-GB" w:eastAsia="zh-CN"/>
        </w:rPr>
        <w:t>UAC impact</w:t>
      </w:r>
      <w:r w:rsidR="00DA5D1A">
        <w:rPr>
          <w:lang w:val="en-GB" w:eastAsia="zh-CN"/>
        </w:rPr>
        <w:t xml:space="preserve"> and n</w:t>
      </w:r>
      <w:r w:rsidR="00543FE0" w:rsidRPr="00DA5D1A">
        <w:rPr>
          <w:lang w:val="en-GB" w:eastAsia="zh-CN"/>
        </w:rPr>
        <w:t>ew establishment cause</w:t>
      </w:r>
    </w:p>
    <w:p w14:paraId="6F8A1D5D" w14:textId="7CE8C378" w:rsidR="004D10CC" w:rsidRDefault="004D10CC" w:rsidP="004D10CC">
      <w:pPr>
        <w:pStyle w:val="Heading1"/>
      </w:pPr>
      <w:r>
        <w:t>Background</w:t>
      </w:r>
    </w:p>
    <w:p w14:paraId="0B42654D" w14:textId="74CD675A" w:rsidR="00B817CC" w:rsidRPr="00B817CC" w:rsidRDefault="00B817CC" w:rsidP="00B817CC">
      <w:pPr>
        <w:rPr>
          <w:b/>
          <w:bCs/>
          <w:lang w:val="en-GB" w:eastAsia="zh-CN"/>
        </w:rPr>
      </w:pPr>
      <w:bookmarkStart w:id="6" w:name="_Hlk84523511"/>
      <w:r w:rsidRPr="00B817CC">
        <w:rPr>
          <w:b/>
          <w:bCs/>
          <w:lang w:val="en-GB" w:eastAsia="zh-CN"/>
        </w:rPr>
        <w:t>RAN2#115-e</w:t>
      </w:r>
    </w:p>
    <w:p w14:paraId="3DDAC379" w14:textId="024DE646" w:rsidR="00B54EFA" w:rsidRPr="00B54EFA" w:rsidRDefault="006F31C6" w:rsidP="006F31C6">
      <w:pPr>
        <w:rPr>
          <w:lang w:val="en-GB" w:eastAsia="zh-CN"/>
        </w:rPr>
      </w:pPr>
      <w:r>
        <w:rPr>
          <w:lang w:val="en-GB" w:eastAsia="zh-CN"/>
        </w:rPr>
        <w:t xml:space="preserve">RAN2 reached the following agreements for group paging, i.e. notification via paging to the UEs that have joined a multicast session that the </w:t>
      </w:r>
      <w:r w:rsidR="00524F0F">
        <w:rPr>
          <w:lang w:val="en-GB" w:eastAsia="zh-CN"/>
        </w:rPr>
        <w:t xml:space="preserve">session is about to start/activate: </w:t>
      </w:r>
    </w:p>
    <w:p w14:paraId="216A5053" w14:textId="77777777" w:rsidR="00B54EFA" w:rsidRPr="00524F0F" w:rsidRDefault="00B54EFA" w:rsidP="003E281D">
      <w:pPr>
        <w:pStyle w:val="Agreement"/>
        <w:numPr>
          <w:ilvl w:val="0"/>
          <w:numId w:val="4"/>
        </w:numPr>
        <w:spacing w:after="0"/>
        <w:rPr>
          <w:rFonts w:ascii="Times New Roman" w:hAnsi="Times New Roman"/>
          <w:color w:val="C45911" w:themeColor="accent2" w:themeShade="BF"/>
          <w:sz w:val="18"/>
          <w:szCs w:val="18"/>
          <w:lang w:val="en-GB" w:eastAsia="zh-CN"/>
        </w:rPr>
      </w:pPr>
      <w:r w:rsidRPr="00524F0F">
        <w:rPr>
          <w:rFonts w:ascii="Times New Roman" w:hAnsi="Times New Roman"/>
          <w:color w:val="C45911" w:themeColor="accent2" w:themeShade="BF"/>
          <w:sz w:val="18"/>
          <w:szCs w:val="18"/>
          <w:lang w:eastAsia="zh-CN"/>
        </w:rPr>
        <w:t>Provided RAN3 confirms, paging for multicast activation notification is used in the relevant legacy POs for the UEs with deactivated multicast session(s).</w:t>
      </w:r>
    </w:p>
    <w:p w14:paraId="0698398D" w14:textId="77777777" w:rsidR="00B54EFA" w:rsidRPr="00524F0F" w:rsidRDefault="00B54EFA" w:rsidP="003E281D">
      <w:pPr>
        <w:pStyle w:val="Agreement"/>
        <w:numPr>
          <w:ilvl w:val="0"/>
          <w:numId w:val="4"/>
        </w:numPr>
        <w:spacing w:after="0"/>
        <w:rPr>
          <w:rFonts w:ascii="Times New Roman" w:hAnsi="Times New Roman"/>
          <w:color w:val="C45911" w:themeColor="accent2" w:themeShade="BF"/>
          <w:sz w:val="18"/>
          <w:szCs w:val="18"/>
          <w:lang w:val="en-GB" w:eastAsia="zh-CN"/>
        </w:rPr>
      </w:pPr>
      <w:r w:rsidRPr="00524F0F">
        <w:rPr>
          <w:rFonts w:ascii="Times New Roman" w:hAnsi="Times New Roman"/>
          <w:color w:val="C45911" w:themeColor="accent2" w:themeShade="BF"/>
          <w:sz w:val="18"/>
          <w:szCs w:val="18"/>
          <w:lang w:eastAsia="zh-CN"/>
        </w:rPr>
        <w:t xml:space="preserve">RAN2 sends an LS to RAN3 and SA2 to indicate its preference for paging for multicast activation notification to be used in the relevant legacy POs for the UEs with </w:t>
      </w:r>
      <w:proofErr w:type="spellStart"/>
      <w:r w:rsidRPr="00524F0F">
        <w:rPr>
          <w:rFonts w:ascii="Times New Roman" w:hAnsi="Times New Roman"/>
          <w:color w:val="C45911" w:themeColor="accent2" w:themeShade="BF"/>
          <w:sz w:val="18"/>
          <w:szCs w:val="18"/>
          <w:lang w:eastAsia="zh-CN"/>
        </w:rPr>
        <w:t>non activated</w:t>
      </w:r>
      <w:proofErr w:type="spellEnd"/>
      <w:r w:rsidRPr="00524F0F">
        <w:rPr>
          <w:rFonts w:ascii="Times New Roman" w:hAnsi="Times New Roman"/>
          <w:color w:val="C45911" w:themeColor="accent2" w:themeShade="BF"/>
          <w:sz w:val="18"/>
          <w:szCs w:val="18"/>
          <w:lang w:eastAsia="zh-CN"/>
        </w:rPr>
        <w:t xml:space="preserve"> multicast session(s). Further, RAN2 requests RAN3 for confirmation and if so, also specifying required network signalling.</w:t>
      </w:r>
    </w:p>
    <w:p w14:paraId="18E48EF2" w14:textId="64967394" w:rsidR="00B54EFA" w:rsidRPr="00E43DFD" w:rsidRDefault="00B54EFA" w:rsidP="003E281D">
      <w:pPr>
        <w:pStyle w:val="Agreement"/>
        <w:numPr>
          <w:ilvl w:val="0"/>
          <w:numId w:val="4"/>
        </w:numPr>
        <w:spacing w:after="0"/>
        <w:ind w:left="714" w:hanging="357"/>
        <w:rPr>
          <w:rFonts w:ascii="Times New Roman" w:hAnsi="Times New Roman"/>
          <w:color w:val="C45911" w:themeColor="accent2" w:themeShade="BF"/>
          <w:sz w:val="18"/>
          <w:szCs w:val="18"/>
          <w:lang w:val="en-GB" w:eastAsia="zh-CN"/>
        </w:rPr>
      </w:pPr>
      <w:r w:rsidRPr="00524F0F">
        <w:rPr>
          <w:rFonts w:ascii="Times New Roman" w:hAnsi="Times New Roman"/>
          <w:color w:val="C45911" w:themeColor="accent2" w:themeShade="BF"/>
          <w:sz w:val="18"/>
          <w:szCs w:val="18"/>
          <w:lang w:eastAsia="zh-CN"/>
        </w:rPr>
        <w:t>Confirm extending the unicast paging message to include a new paging record list (</w:t>
      </w:r>
      <w:proofErr w:type="spellStart"/>
      <w:r w:rsidRPr="00524F0F">
        <w:rPr>
          <w:rFonts w:ascii="Times New Roman" w:hAnsi="Times New Roman"/>
          <w:i/>
          <w:iCs/>
          <w:color w:val="C45911" w:themeColor="accent2" w:themeShade="BF"/>
          <w:sz w:val="18"/>
          <w:szCs w:val="18"/>
          <w:lang w:eastAsia="zh-CN"/>
        </w:rPr>
        <w:t>pagingGroupList</w:t>
      </w:r>
      <w:proofErr w:type="spellEnd"/>
      <w:r w:rsidRPr="00524F0F">
        <w:rPr>
          <w:rFonts w:ascii="Times New Roman" w:hAnsi="Times New Roman"/>
          <w:color w:val="C45911" w:themeColor="accent2" w:themeShade="BF"/>
          <w:sz w:val="18"/>
          <w:szCs w:val="18"/>
          <w:lang w:eastAsia="zh-CN"/>
        </w:rPr>
        <w:t>) for group activation notification of multicast sessions.</w:t>
      </w:r>
    </w:p>
    <w:p w14:paraId="1CA4A02F" w14:textId="6FB22121" w:rsidR="00E43DFD" w:rsidRPr="00850FF2" w:rsidRDefault="00E43DFD" w:rsidP="003E281D">
      <w:pPr>
        <w:pStyle w:val="Agreement"/>
        <w:numPr>
          <w:ilvl w:val="0"/>
          <w:numId w:val="4"/>
        </w:numPr>
        <w:spacing w:after="0"/>
        <w:ind w:left="714" w:hanging="357"/>
        <w:rPr>
          <w:rFonts w:ascii="Times New Roman" w:hAnsi="Times New Roman"/>
          <w:color w:val="C45911" w:themeColor="accent2" w:themeShade="BF"/>
          <w:sz w:val="18"/>
          <w:szCs w:val="18"/>
          <w:lang w:val="en-GB" w:eastAsia="zh-CN"/>
        </w:rPr>
      </w:pPr>
      <w:r w:rsidRPr="00E43DFD">
        <w:rPr>
          <w:rFonts w:ascii="Times New Roman" w:hAnsi="Times New Roman"/>
          <w:color w:val="C45911" w:themeColor="accent2" w:themeShade="BF"/>
          <w:sz w:val="18"/>
          <w:szCs w:val="18"/>
          <w:lang w:eastAsia="zh-CN"/>
        </w:rPr>
        <w:t>It is up to network implementation (e.g. paging repetitions) for addressing scenario of potential notification loss for UEs.</w:t>
      </w:r>
    </w:p>
    <w:p w14:paraId="1FADE2FB" w14:textId="222853F4" w:rsidR="00E43DFD" w:rsidRPr="00850FF2" w:rsidRDefault="00850FF2" w:rsidP="003E281D">
      <w:pPr>
        <w:pStyle w:val="ListParagraph"/>
        <w:numPr>
          <w:ilvl w:val="0"/>
          <w:numId w:val="4"/>
        </w:numPr>
        <w:rPr>
          <w:rFonts w:ascii="Times New Roman" w:hAnsi="Times New Roman"/>
          <w:color w:val="C45911" w:themeColor="accent2" w:themeShade="BF"/>
          <w:sz w:val="18"/>
          <w:szCs w:val="18"/>
          <w:lang w:val="en-GB" w:eastAsia="zh-CN"/>
        </w:rPr>
      </w:pPr>
      <w:r w:rsidRPr="00850FF2">
        <w:rPr>
          <w:rFonts w:ascii="Times New Roman" w:hAnsi="Times New Roman"/>
          <w:color w:val="C45911" w:themeColor="accent2" w:themeShade="BF"/>
          <w:sz w:val="18"/>
          <w:szCs w:val="18"/>
          <w:lang w:val="en-GB" w:eastAsia="zh-CN"/>
        </w:rPr>
        <w:t>It is FFS that short message or WUS based indication for multicast activation notification in corresponding paging message can be used.</w:t>
      </w:r>
    </w:p>
    <w:p w14:paraId="0702CE0D" w14:textId="1E6BD984" w:rsidR="00B817CC" w:rsidRDefault="004A68B4" w:rsidP="00B817CC">
      <w:pPr>
        <w:rPr>
          <w:lang w:val="en-GB" w:eastAsia="zh-CN"/>
        </w:rPr>
      </w:pPr>
      <w:r>
        <w:rPr>
          <w:lang w:val="en-GB" w:eastAsia="zh-CN"/>
        </w:rPr>
        <w:t>In earlier meetings RAN2 agreed:</w:t>
      </w:r>
    </w:p>
    <w:p w14:paraId="7FF64595" w14:textId="77777777" w:rsidR="004B7073" w:rsidRPr="00131A60" w:rsidRDefault="004B7073"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There is Support to have group notification for multicast for MBS supporting nodes (e.g. paging)</w:t>
      </w:r>
    </w:p>
    <w:p w14:paraId="25D87405" w14:textId="77777777" w:rsidR="004B7073" w:rsidRPr="00131A60" w:rsidRDefault="004B7073"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Support group notification for multicast for MBS supporting nodes</w:t>
      </w:r>
    </w:p>
    <w:p w14:paraId="7F7F7C40" w14:textId="77777777" w:rsidR="008A4FA7" w:rsidRPr="00131A60" w:rsidRDefault="008A4FA7"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 xml:space="preserve">For delivery mode 1 UE is not expected to monitor Group notification channel in RRC_CONNECTED </w:t>
      </w:r>
    </w:p>
    <w:p w14:paraId="7BE7A646" w14:textId="77777777" w:rsidR="004B7073" w:rsidRPr="00131A60" w:rsidRDefault="004B7073"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Use same group notification identity for both RRC_IDLE and RRC_INACTIVE states</w:t>
      </w:r>
    </w:p>
    <w:p w14:paraId="00E2D00F" w14:textId="77777777" w:rsidR="004B7073" w:rsidRPr="00131A60" w:rsidRDefault="004B7073"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For non-supporting nodes, using MBS session ID will not work as it would impact non-MBS nodes. Unicast paging would work.</w:t>
      </w:r>
    </w:p>
    <w:p w14:paraId="58BFDBAF" w14:textId="77777777" w:rsidR="004B7073" w:rsidRPr="00131A60" w:rsidRDefault="004B7073"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 xml:space="preserve">For supporting nodes, using MBS session ID is feasible. </w:t>
      </w:r>
    </w:p>
    <w:p w14:paraId="39A421A6" w14:textId="77777777" w:rsidR="008A4FA7" w:rsidRPr="00131A60" w:rsidRDefault="008A4FA7"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 xml:space="preserve">Use PCCH for Multicast activation notification (also for MBS supporting nodes). </w:t>
      </w:r>
    </w:p>
    <w:p w14:paraId="68AB9E31" w14:textId="77777777" w:rsidR="008A4FA7" w:rsidRPr="00131A60" w:rsidRDefault="008A4FA7" w:rsidP="00131A60">
      <w:pPr>
        <w:pStyle w:val="Agreement"/>
        <w:tabs>
          <w:tab w:val="clear" w:pos="8912"/>
        </w:tabs>
        <w:spacing w:after="0"/>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 xml:space="preserve">Confirm that we convey the MBS session ID in the notification. </w:t>
      </w:r>
    </w:p>
    <w:p w14:paraId="1AE0A32E" w14:textId="77777777" w:rsidR="008A4FA7" w:rsidRPr="00131A60" w:rsidRDefault="008A4FA7" w:rsidP="00131A60">
      <w:pPr>
        <w:pStyle w:val="Agreement"/>
        <w:tabs>
          <w:tab w:val="clear" w:pos="8912"/>
        </w:tabs>
        <w:ind w:left="709" w:hanging="425"/>
        <w:rPr>
          <w:rFonts w:ascii="Times New Roman" w:hAnsi="Times New Roman"/>
          <w:color w:val="C45911" w:themeColor="accent2" w:themeShade="BF"/>
          <w:sz w:val="18"/>
          <w:szCs w:val="18"/>
        </w:rPr>
      </w:pPr>
      <w:r w:rsidRPr="00131A60">
        <w:rPr>
          <w:rFonts w:ascii="Times New Roman" w:hAnsi="Times New Roman"/>
          <w:color w:val="C45911" w:themeColor="accent2" w:themeShade="BF"/>
          <w:sz w:val="18"/>
          <w:szCs w:val="18"/>
        </w:rPr>
        <w:t>Use of paging in all (legacy) PO with PRNTI is the baseline assumption (can still discuss other variants)</w:t>
      </w:r>
    </w:p>
    <w:bookmarkEnd w:id="6"/>
    <w:p w14:paraId="1DEB3AB7" w14:textId="7E6BEC64" w:rsidR="00FA27C0" w:rsidRDefault="009D725A" w:rsidP="00FA27C0">
      <w:pPr>
        <w:pStyle w:val="Heading1"/>
      </w:pPr>
      <w:r>
        <w:lastRenderedPageBreak/>
        <w:t>Discussion</w:t>
      </w:r>
      <w:bookmarkEnd w:id="5"/>
    </w:p>
    <w:p w14:paraId="0D58A9FF" w14:textId="039537DC" w:rsidR="00B817CC" w:rsidRDefault="00B817CC" w:rsidP="00B817CC">
      <w:pPr>
        <w:pStyle w:val="Heading2"/>
      </w:pPr>
      <w:r>
        <w:t>Group paging</w:t>
      </w:r>
    </w:p>
    <w:p w14:paraId="0E8CB53D" w14:textId="3B12F7B0" w:rsidR="006E6924" w:rsidRDefault="00301ABB" w:rsidP="006E6924">
      <w:pPr>
        <w:rPr>
          <w:lang w:val="en-GB" w:eastAsia="zh-CN"/>
        </w:rPr>
      </w:pPr>
      <w:r>
        <w:rPr>
          <w:lang w:val="en-GB" w:eastAsia="zh-CN"/>
        </w:rPr>
        <w:t xml:space="preserve">RAN2 send an LS to RAN3/SA2 to ask if group paging </w:t>
      </w:r>
      <w:r w:rsidR="00AA52D3">
        <w:rPr>
          <w:lang w:val="en-GB" w:eastAsia="zh-CN"/>
        </w:rPr>
        <w:t>to notify multicast session start to UEs, that have joined the multicast session, can be limited to the POs where those multicast UEs are monitoring, or whether the gNB should send the Paging message on PDSCH including the TMGI in all POs during a DRX cycle [1]:</w:t>
      </w:r>
    </w:p>
    <w:p w14:paraId="10683C0E" w14:textId="77777777" w:rsidR="00AA52D3" w:rsidRPr="00AA52D3" w:rsidRDefault="00AA52D3" w:rsidP="00AA52D3">
      <w:pPr>
        <w:pStyle w:val="ListParagraph"/>
        <w:numPr>
          <w:ilvl w:val="0"/>
          <w:numId w:val="15"/>
        </w:numPr>
        <w:overflowPunct w:val="0"/>
        <w:autoSpaceDE w:val="0"/>
        <w:autoSpaceDN w:val="0"/>
        <w:adjustRightInd w:val="0"/>
        <w:spacing w:after="180" w:line="259" w:lineRule="auto"/>
        <w:textAlignment w:val="baseline"/>
        <w:rPr>
          <w:rFonts w:ascii="Times New Roman" w:eastAsia="Batang" w:hAnsi="Times New Roman"/>
          <w:i/>
          <w:iCs/>
          <w:color w:val="C45911" w:themeColor="accent2" w:themeShade="BF"/>
          <w:sz w:val="18"/>
          <w:szCs w:val="18"/>
        </w:rPr>
      </w:pPr>
      <w:r w:rsidRPr="00AA52D3">
        <w:rPr>
          <w:rFonts w:ascii="Times New Roman" w:eastAsia="Batang" w:hAnsi="Times New Roman"/>
          <w:i/>
          <w:iCs/>
          <w:color w:val="C45911" w:themeColor="accent2" w:themeShade="BF"/>
          <w:sz w:val="18"/>
          <w:szCs w:val="18"/>
        </w:rPr>
        <w:t>Option 1: Paging for multicast session activation notification is used in all legacy Paging Occasions (POs).</w:t>
      </w:r>
    </w:p>
    <w:p w14:paraId="09D48DC7" w14:textId="77777777" w:rsidR="00AA52D3" w:rsidRPr="00AA52D3" w:rsidRDefault="00AA52D3" w:rsidP="00AA52D3">
      <w:pPr>
        <w:pStyle w:val="ListParagraph"/>
        <w:numPr>
          <w:ilvl w:val="0"/>
          <w:numId w:val="15"/>
        </w:numPr>
        <w:overflowPunct w:val="0"/>
        <w:autoSpaceDE w:val="0"/>
        <w:autoSpaceDN w:val="0"/>
        <w:adjustRightInd w:val="0"/>
        <w:spacing w:after="180" w:line="259" w:lineRule="auto"/>
        <w:textAlignment w:val="baseline"/>
        <w:rPr>
          <w:rFonts w:ascii="Times New Roman" w:eastAsia="Batang" w:hAnsi="Times New Roman"/>
          <w:i/>
          <w:iCs/>
          <w:color w:val="C45911" w:themeColor="accent2" w:themeShade="BF"/>
          <w:sz w:val="18"/>
          <w:szCs w:val="18"/>
        </w:rPr>
      </w:pPr>
      <w:r w:rsidRPr="00AA52D3">
        <w:rPr>
          <w:rFonts w:ascii="Times New Roman" w:eastAsia="Batang" w:hAnsi="Times New Roman"/>
          <w:i/>
          <w:iCs/>
          <w:color w:val="C45911" w:themeColor="accent2" w:themeShade="BF"/>
          <w:sz w:val="18"/>
          <w:szCs w:val="18"/>
        </w:rPr>
        <w:t xml:space="preserve">Option 2: Paging for multicast session activation notification is used in the relevant legacy POs for the UEs with non-activated multicast session(s). </w:t>
      </w:r>
    </w:p>
    <w:p w14:paraId="2F1916BA" w14:textId="3CA50AAC" w:rsidR="004C52FA" w:rsidRPr="004C52FA" w:rsidRDefault="004C52FA" w:rsidP="006E6924">
      <w:pPr>
        <w:rPr>
          <w:lang w:val="en-GB" w:eastAsia="zh-CN"/>
        </w:rPr>
      </w:pPr>
      <w:r>
        <w:rPr>
          <w:lang w:val="en-GB" w:eastAsia="zh-CN"/>
        </w:rPr>
        <w:t xml:space="preserve">RAN2 expresses concerns about the paging resource efficiency, but when RAN2 discussed using a dedicated PO or legacy POs </w:t>
      </w:r>
      <w:r w:rsidR="004277AC">
        <w:rPr>
          <w:lang w:val="en-GB" w:eastAsia="zh-CN"/>
        </w:rPr>
        <w:t xml:space="preserve">RAN2 decided to prioritize UE power savings over network resource efficiency: </w:t>
      </w:r>
    </w:p>
    <w:p w14:paraId="38F7AB02" w14:textId="54327757" w:rsidR="00AA52D3" w:rsidRDefault="00D175FC" w:rsidP="006E6924">
      <w:pPr>
        <w:rPr>
          <w:lang w:val="en-GB" w:eastAsia="zh-CN"/>
        </w:rPr>
      </w:pPr>
      <w:r w:rsidRPr="00D175FC">
        <w:rPr>
          <w:b/>
          <w:bCs/>
          <w:lang w:val="en-GB" w:eastAsia="zh-CN"/>
        </w:rPr>
        <w:t>Observation 1</w:t>
      </w:r>
      <w:r>
        <w:rPr>
          <w:lang w:val="en-GB" w:eastAsia="zh-CN"/>
        </w:rPr>
        <w:t xml:space="preserve">: RAN2 expresses concerns about paging resource efficiency, however RAN2 did not agree </w:t>
      </w:r>
      <w:r w:rsidR="00A5489A">
        <w:rPr>
          <w:lang w:val="en-GB" w:eastAsia="zh-CN"/>
        </w:rPr>
        <w:t>on a dedicated PO during a DRX cycle for group paging, which is the more resource efficient</w:t>
      </w:r>
      <w:r w:rsidR="00B3723C">
        <w:rPr>
          <w:lang w:val="en-GB" w:eastAsia="zh-CN"/>
        </w:rPr>
        <w:t>.</w:t>
      </w:r>
    </w:p>
    <w:p w14:paraId="6A72E119" w14:textId="2670A841" w:rsidR="004C52FA" w:rsidRDefault="004277AC" w:rsidP="006E6924">
      <w:pPr>
        <w:rPr>
          <w:lang w:val="en-GB" w:eastAsia="zh-CN"/>
        </w:rPr>
      </w:pPr>
      <w:r>
        <w:rPr>
          <w:lang w:val="en-GB" w:eastAsia="zh-CN"/>
        </w:rPr>
        <w:t xml:space="preserve">Furthermore whether option 1 or 2 is used, does not impact RAN2, while RAN2 made an agreement for option 2 pending RAN3 confirmation: </w:t>
      </w:r>
    </w:p>
    <w:p w14:paraId="3CC4E000" w14:textId="59D5ED4A" w:rsidR="001D06DF" w:rsidRDefault="001D06DF" w:rsidP="001D06DF">
      <w:pPr>
        <w:rPr>
          <w:lang w:val="en-GB" w:eastAsia="zh-CN"/>
        </w:rPr>
      </w:pPr>
      <w:r w:rsidRPr="00D175FC">
        <w:rPr>
          <w:b/>
          <w:bCs/>
          <w:lang w:val="en-GB" w:eastAsia="zh-CN"/>
        </w:rPr>
        <w:t xml:space="preserve">Observation </w:t>
      </w:r>
      <w:r>
        <w:rPr>
          <w:b/>
          <w:bCs/>
          <w:lang w:val="en-GB" w:eastAsia="zh-CN"/>
        </w:rPr>
        <w:t>2</w:t>
      </w:r>
      <w:r>
        <w:rPr>
          <w:lang w:val="en-GB" w:eastAsia="zh-CN"/>
        </w:rPr>
        <w:t>: There is no impact on RAN2 whether option 1 or 2 is selected.</w:t>
      </w:r>
    </w:p>
    <w:p w14:paraId="7EFD0406" w14:textId="72746B64" w:rsidR="001D06DF" w:rsidRDefault="000C6454" w:rsidP="001D06DF">
      <w:pPr>
        <w:rPr>
          <w:lang w:val="en-GB" w:eastAsia="zh-CN"/>
        </w:rPr>
      </w:pPr>
      <w:r>
        <w:rPr>
          <w:lang w:val="en-GB" w:eastAsia="zh-CN"/>
        </w:rPr>
        <w:t xml:space="preserve">To contribute to efficient use of paging resources from RAN2 perspective it is therefore proposed: </w:t>
      </w:r>
    </w:p>
    <w:p w14:paraId="47695D85" w14:textId="52A64F0F" w:rsidR="00927747" w:rsidRDefault="00927747" w:rsidP="006E6924">
      <w:pPr>
        <w:rPr>
          <w:lang w:val="en-GB" w:eastAsia="zh-CN"/>
        </w:rPr>
      </w:pPr>
      <w:r w:rsidRPr="00927747">
        <w:rPr>
          <w:b/>
          <w:bCs/>
          <w:lang w:val="en-GB" w:eastAsia="zh-CN"/>
        </w:rPr>
        <w:t>Proposal 1</w:t>
      </w:r>
      <w:r>
        <w:rPr>
          <w:lang w:val="en-GB" w:eastAsia="zh-CN"/>
        </w:rPr>
        <w:t xml:space="preserve">: Introduce </w:t>
      </w:r>
      <w:r w:rsidR="000C6454">
        <w:rPr>
          <w:lang w:val="en-GB" w:eastAsia="zh-CN"/>
        </w:rPr>
        <w:t>a dedicated Paging Occasion</w:t>
      </w:r>
      <w:r w:rsidR="00E9664B">
        <w:rPr>
          <w:lang w:val="en-GB" w:eastAsia="zh-CN"/>
        </w:rPr>
        <w:t xml:space="preserve"> per DRX</w:t>
      </w:r>
      <w:r w:rsidR="000C6454">
        <w:rPr>
          <w:lang w:val="en-GB" w:eastAsia="zh-CN"/>
        </w:rPr>
        <w:t xml:space="preserve"> where </w:t>
      </w:r>
      <w:r w:rsidR="00E9664B">
        <w:rPr>
          <w:lang w:val="en-GB" w:eastAsia="zh-CN"/>
        </w:rPr>
        <w:t>the TMGI-list is included to notify UEs that the multicast session starts.</w:t>
      </w:r>
    </w:p>
    <w:p w14:paraId="47D8AF49" w14:textId="01DA5E67" w:rsidR="00343C34" w:rsidRDefault="00BC5EEA" w:rsidP="006E6924">
      <w:pPr>
        <w:rPr>
          <w:lang w:val="en-GB" w:eastAsia="zh-CN"/>
        </w:rPr>
      </w:pPr>
      <w:r>
        <w:rPr>
          <w:lang w:val="en-GB" w:eastAsia="zh-CN"/>
        </w:rPr>
        <w:t xml:space="preserve">How to handle CM-IDLE paging and RAN paging to notify multicast UEs is up to RAN3/SA2 to discuss further </w:t>
      </w:r>
      <w:r w:rsidR="005138FE">
        <w:rPr>
          <w:lang w:val="en-GB" w:eastAsia="zh-CN"/>
        </w:rPr>
        <w:t>[2</w:t>
      </w:r>
      <w:r w:rsidR="00AF5D42">
        <w:rPr>
          <w:lang w:val="en-GB" w:eastAsia="zh-CN"/>
        </w:rPr>
        <w:t>, 3</w:t>
      </w:r>
      <w:r w:rsidR="005138FE">
        <w:rPr>
          <w:lang w:val="en-GB" w:eastAsia="zh-CN"/>
        </w:rPr>
        <w:t xml:space="preserve">]: </w:t>
      </w:r>
    </w:p>
    <w:p w14:paraId="2DD6A8FB" w14:textId="77777777" w:rsidR="00343C34" w:rsidRDefault="00343C34" w:rsidP="006E6924">
      <w:pPr>
        <w:rPr>
          <w:lang w:val="en-GB" w:eastAsia="zh-CN"/>
        </w:rPr>
      </w:pPr>
      <w:r>
        <w:rPr>
          <w:noProof/>
          <w:lang w:val="en-GB" w:eastAsia="zh-CN"/>
        </w:rPr>
        <w:drawing>
          <wp:inline distT="0" distB="0" distL="0" distR="0" wp14:anchorId="7C993741" wp14:editId="34D94155">
            <wp:extent cx="5113325" cy="2673186"/>
            <wp:effectExtent l="0" t="0" r="0" b="0"/>
            <wp:docPr id="1"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42790" cy="2688590"/>
                    </a:xfrm>
                    <a:prstGeom prst="rect">
                      <a:avLst/>
                    </a:prstGeom>
                  </pic:spPr>
                </pic:pic>
              </a:graphicData>
            </a:graphic>
          </wp:inline>
        </w:drawing>
      </w:r>
    </w:p>
    <w:p w14:paraId="753E9593" w14:textId="329233B6" w:rsidR="00D75E0F" w:rsidRDefault="003A791F" w:rsidP="006E6924">
      <w:pPr>
        <w:rPr>
          <w:lang w:val="en-GB" w:eastAsia="zh-CN"/>
        </w:rPr>
      </w:pPr>
      <w:r>
        <w:rPr>
          <w:lang w:val="en-GB" w:eastAsia="zh-CN"/>
        </w:rPr>
        <w:t xml:space="preserve">Concerning paging resource usage, it is not only </w:t>
      </w:r>
      <w:r w:rsidR="00432722">
        <w:rPr>
          <w:lang w:val="en-GB" w:eastAsia="zh-CN"/>
        </w:rPr>
        <w:t>which POs during a DRX cycle are used, but also:</w:t>
      </w:r>
    </w:p>
    <w:p w14:paraId="3DA7702D" w14:textId="67D7E3CD" w:rsidR="00432722" w:rsidRDefault="00432722" w:rsidP="00432722">
      <w:pPr>
        <w:pStyle w:val="ListParagraph"/>
        <w:numPr>
          <w:ilvl w:val="0"/>
          <w:numId w:val="16"/>
        </w:numPr>
        <w:rPr>
          <w:lang w:val="en-GB" w:eastAsia="zh-CN"/>
        </w:rPr>
      </w:pPr>
      <w:r w:rsidRPr="00813A1C">
        <w:rPr>
          <w:b/>
          <w:bCs/>
          <w:lang w:val="en-GB" w:eastAsia="zh-CN"/>
        </w:rPr>
        <w:t>Paging strategy</w:t>
      </w:r>
      <w:r>
        <w:rPr>
          <w:lang w:val="en-GB" w:eastAsia="zh-CN"/>
        </w:rPr>
        <w:t xml:space="preserve">: </w:t>
      </w:r>
      <w:r w:rsidR="00813A1C">
        <w:rPr>
          <w:lang w:val="en-GB" w:eastAsia="zh-CN"/>
        </w:rPr>
        <w:t>W</w:t>
      </w:r>
      <w:r>
        <w:rPr>
          <w:lang w:val="en-GB" w:eastAsia="zh-CN"/>
        </w:rPr>
        <w:t xml:space="preserve">hether the complete TAI list / RNA area is paged in the initial </w:t>
      </w:r>
      <w:r w:rsidR="00725790">
        <w:rPr>
          <w:lang w:val="en-GB" w:eastAsia="zh-CN"/>
        </w:rPr>
        <w:t>paging attempt</w:t>
      </w:r>
      <w:r>
        <w:rPr>
          <w:lang w:val="en-GB" w:eastAsia="zh-CN"/>
        </w:rPr>
        <w:t xml:space="preserve"> of CM-IDLE / RAN paging</w:t>
      </w:r>
      <w:r w:rsidR="00725790">
        <w:rPr>
          <w:lang w:val="en-GB" w:eastAsia="zh-CN"/>
        </w:rPr>
        <w:t xml:space="preserve"> (e.g. for latency reasons), or whether only the last used cell is paged first in the initial paging attempt, and if not all multicast UEs respond after the first paging attempt, </w:t>
      </w:r>
      <w:r w:rsidR="00725790">
        <w:rPr>
          <w:lang w:val="en-GB" w:eastAsia="zh-CN"/>
        </w:rPr>
        <w:lastRenderedPageBreak/>
        <w:t xml:space="preserve">paging is </w:t>
      </w:r>
      <w:r w:rsidR="00813A1C">
        <w:rPr>
          <w:lang w:val="en-GB" w:eastAsia="zh-CN"/>
        </w:rPr>
        <w:t>escalated to the complete TAI list / RNA area.</w:t>
      </w:r>
      <w:r w:rsidR="00FD41F4">
        <w:rPr>
          <w:lang w:val="en-GB" w:eastAsia="zh-CN"/>
        </w:rPr>
        <w:t xml:space="preserve"> Perhaps some type of periodic paging is needed in case some UEs are not reached</w:t>
      </w:r>
      <w:r w:rsidR="000770A5">
        <w:rPr>
          <w:lang w:val="en-GB" w:eastAsia="zh-CN"/>
        </w:rPr>
        <w:t xml:space="preserve"> that have joined</w:t>
      </w:r>
      <w:r w:rsidR="00FD41F4">
        <w:rPr>
          <w:lang w:val="en-GB" w:eastAsia="zh-CN"/>
        </w:rPr>
        <w:t xml:space="preserve"> e.g. due to out of coverage, but perhaps this aspect can be left to NW implementation. </w:t>
      </w:r>
    </w:p>
    <w:p w14:paraId="699210F2" w14:textId="795C2E31" w:rsidR="00813A1C" w:rsidRPr="00813A1C" w:rsidRDefault="00813A1C" w:rsidP="00813A1C">
      <w:pPr>
        <w:pStyle w:val="ListParagraph"/>
        <w:numPr>
          <w:ilvl w:val="0"/>
          <w:numId w:val="16"/>
        </w:numPr>
        <w:rPr>
          <w:lang w:val="en-GB" w:eastAsia="zh-CN"/>
        </w:rPr>
      </w:pPr>
      <w:r w:rsidRPr="00813A1C">
        <w:rPr>
          <w:b/>
          <w:bCs/>
          <w:lang w:val="en-GB" w:eastAsia="zh-CN"/>
        </w:rPr>
        <w:t>Parallel CM-IDLE and RAN paging</w:t>
      </w:r>
      <w:r>
        <w:rPr>
          <w:lang w:val="en-GB" w:eastAsia="zh-CN"/>
        </w:rPr>
        <w:t xml:space="preserve">: A UE in RRC_INACTIVE </w:t>
      </w:r>
      <w:r w:rsidR="002B298B">
        <w:rPr>
          <w:lang w:val="en-GB" w:eastAsia="zh-CN"/>
        </w:rPr>
        <w:t xml:space="preserve">may receive either a CM-IDLE paging message triggered by the CN including its TMGI or a RAN paging message triggered by the RAN with its TMGI, unless CM-IDLE and RAN paging is coordinated in some way. </w:t>
      </w:r>
      <w:r w:rsidR="002B68F8">
        <w:rPr>
          <w:lang w:val="en-GB" w:eastAsia="zh-CN"/>
        </w:rPr>
        <w:t xml:space="preserve">The multicast UEs that have joined the multicast session may reside in different non-/partially/completely overlapping geographical areas. </w:t>
      </w:r>
      <w:r>
        <w:rPr>
          <w:lang w:val="en-GB" w:eastAsia="zh-CN"/>
        </w:rPr>
        <w:t xml:space="preserve"> </w:t>
      </w:r>
    </w:p>
    <w:p w14:paraId="0A5632F4" w14:textId="7ABCBE27" w:rsidR="00853AE3" w:rsidRDefault="0084291A" w:rsidP="006E6924">
      <w:pPr>
        <w:rPr>
          <w:lang w:val="en-GB" w:eastAsia="zh-CN"/>
        </w:rPr>
      </w:pPr>
      <w:r>
        <w:rPr>
          <w:lang w:val="en-GB" w:eastAsia="zh-CN"/>
        </w:rPr>
        <w:t>The impact on CN signalling</w:t>
      </w:r>
      <w:r w:rsidR="00C30442">
        <w:rPr>
          <w:lang w:val="en-GB" w:eastAsia="zh-CN"/>
        </w:rPr>
        <w:t xml:space="preserve">, and how to handle CM-IDLE and RAN paging </w:t>
      </w:r>
      <w:r>
        <w:rPr>
          <w:lang w:val="en-GB" w:eastAsia="zh-CN"/>
        </w:rPr>
        <w:t>for group paging is left to RAN3/SA2</w:t>
      </w:r>
      <w:r w:rsidR="00D75E0F">
        <w:rPr>
          <w:lang w:val="en-GB" w:eastAsia="zh-CN"/>
        </w:rPr>
        <w:t xml:space="preserve">. </w:t>
      </w:r>
    </w:p>
    <w:p w14:paraId="40F7C6A9" w14:textId="4E54A1DA" w:rsidR="004D1709" w:rsidRPr="002D3A61" w:rsidRDefault="005B3D62" w:rsidP="006E6924">
      <w:pPr>
        <w:rPr>
          <w:szCs w:val="20"/>
          <w:lang w:val="en-GB" w:eastAsia="zh-CN"/>
        </w:rPr>
      </w:pPr>
      <w:r>
        <w:rPr>
          <w:lang w:val="en-GB" w:eastAsia="zh-CN"/>
        </w:rPr>
        <w:t>A draft reply LS from SA2 can be found here (</w:t>
      </w:r>
      <w:hyperlink r:id="rId8" w:history="1">
        <w:r w:rsidRPr="005B3D62">
          <w:rPr>
            <w:rStyle w:val="Hyperlink"/>
            <w:lang w:val="en-GB" w:eastAsia="zh-CN"/>
          </w:rPr>
          <w:t>dr</w:t>
        </w:r>
        <w:r w:rsidRPr="005B3D62">
          <w:rPr>
            <w:rStyle w:val="Hyperlink"/>
            <w:lang w:val="en-GB" w:eastAsia="zh-CN"/>
          </w:rPr>
          <w:t>a</w:t>
        </w:r>
        <w:r w:rsidRPr="005B3D62">
          <w:rPr>
            <w:rStyle w:val="Hyperlink"/>
            <w:lang w:val="en-GB" w:eastAsia="zh-CN"/>
          </w:rPr>
          <w:t>ft</w:t>
        </w:r>
      </w:hyperlink>
      <w:r>
        <w:rPr>
          <w:lang w:val="en-GB" w:eastAsia="zh-CN"/>
        </w:rPr>
        <w:t>), stating that both options are feasible from SA2 perspective. Furthermore SA2</w:t>
      </w:r>
      <w:r w:rsidR="002D3A61">
        <w:rPr>
          <w:lang w:val="en-GB" w:eastAsia="zh-CN"/>
        </w:rPr>
        <w:t xml:space="preserve"> asks SA3 if there is a potential security risk with sending the TMGI in the Paging </w:t>
      </w:r>
      <w:r w:rsidR="002D3A61" w:rsidRPr="002D3A61">
        <w:rPr>
          <w:szCs w:val="20"/>
          <w:lang w:val="en-GB" w:eastAsia="zh-CN"/>
        </w:rPr>
        <w:t>message</w:t>
      </w:r>
      <w:r w:rsidRPr="002D3A61">
        <w:rPr>
          <w:szCs w:val="20"/>
          <w:lang w:val="en-GB" w:eastAsia="zh-CN"/>
        </w:rPr>
        <w:t xml:space="preserve"> </w:t>
      </w:r>
      <w:r w:rsidR="004D1709" w:rsidRPr="002D3A61">
        <w:rPr>
          <w:szCs w:val="20"/>
          <w:lang w:val="en-GB" w:eastAsia="zh-CN"/>
        </w:rPr>
        <w:t>(</w:t>
      </w:r>
      <w:hyperlink r:id="rId9" w:history="1">
        <w:r w:rsidR="004D1709" w:rsidRPr="002D3A61">
          <w:rPr>
            <w:rStyle w:val="Hyperlink"/>
            <w:rFonts w:eastAsia="Times New Roman" w:cs="Arial"/>
            <w:szCs w:val="20"/>
          </w:rPr>
          <w:t>S2-2</w:t>
        </w:r>
        <w:r w:rsidR="004D1709" w:rsidRPr="002D3A61">
          <w:rPr>
            <w:rStyle w:val="Hyperlink"/>
            <w:rFonts w:eastAsia="Times New Roman" w:cs="Arial"/>
            <w:szCs w:val="20"/>
          </w:rPr>
          <w:t>1</w:t>
        </w:r>
        <w:r w:rsidR="004D1709" w:rsidRPr="002D3A61">
          <w:rPr>
            <w:rStyle w:val="Hyperlink"/>
            <w:rFonts w:eastAsia="Times New Roman" w:cs="Arial"/>
            <w:szCs w:val="20"/>
          </w:rPr>
          <w:t>07995</w:t>
        </w:r>
      </w:hyperlink>
      <w:r w:rsidR="004D1709" w:rsidRPr="002D3A61">
        <w:rPr>
          <w:szCs w:val="20"/>
          <w:lang w:val="en-GB" w:eastAsia="zh-CN"/>
        </w:rPr>
        <w:t xml:space="preserve">). </w:t>
      </w:r>
    </w:p>
    <w:p w14:paraId="4A28AC5D" w14:textId="1E71EBE3" w:rsidR="006E6924" w:rsidRDefault="006E6924" w:rsidP="00A75D56">
      <w:pPr>
        <w:pStyle w:val="Heading2"/>
      </w:pPr>
      <w:r>
        <w:t>Frequency prioritization</w:t>
      </w:r>
      <w:r w:rsidR="007225F7">
        <w:t xml:space="preserve"> for multicast</w:t>
      </w:r>
    </w:p>
    <w:p w14:paraId="13732495" w14:textId="6DC43BA4" w:rsidR="00DA2493" w:rsidRDefault="00002E9B" w:rsidP="00DA2493">
      <w:pPr>
        <w:rPr>
          <w:lang w:val="en-GB" w:eastAsia="zh-CN"/>
        </w:rPr>
      </w:pPr>
      <w:r>
        <w:rPr>
          <w:lang w:val="en-GB" w:eastAsia="zh-CN"/>
        </w:rPr>
        <w:t>In email #091 [</w:t>
      </w:r>
      <w:r w:rsidR="00AF5D42">
        <w:rPr>
          <w:lang w:val="en-GB" w:eastAsia="zh-CN"/>
        </w:rPr>
        <w:t>4</w:t>
      </w:r>
      <w:r>
        <w:rPr>
          <w:lang w:val="en-GB" w:eastAsia="zh-CN"/>
        </w:rPr>
        <w:t>] question 10 it is asked if a multicast UE that joined a multicast session</w:t>
      </w:r>
      <w:r w:rsidR="00A954BE">
        <w:rPr>
          <w:lang w:val="en-GB" w:eastAsia="zh-CN"/>
        </w:rPr>
        <w:t xml:space="preserve"> should prioritize a certain frequency when in idle/inactive mode waiting for the session to start. </w:t>
      </w:r>
    </w:p>
    <w:p w14:paraId="7B55C9FC" w14:textId="77777777" w:rsidR="00A954BE" w:rsidRDefault="00A954BE" w:rsidP="00A954BE">
      <w:pPr>
        <w:rPr>
          <w:lang w:val="de-DE"/>
        </w:rPr>
      </w:pPr>
      <w:r>
        <w:rPr>
          <w:lang w:val="de-DE"/>
        </w:rPr>
        <w:t xml:space="preserve">The following options are identified: </w:t>
      </w:r>
    </w:p>
    <w:p w14:paraId="6F58BF32" w14:textId="77DDF62B" w:rsidR="00032615" w:rsidRPr="00A11143" w:rsidRDefault="00032615" w:rsidP="00A11143">
      <w:pPr>
        <w:pStyle w:val="ListParagraph"/>
        <w:numPr>
          <w:ilvl w:val="0"/>
          <w:numId w:val="17"/>
        </w:numPr>
        <w:rPr>
          <w:lang w:val="de-DE"/>
        </w:rPr>
      </w:pPr>
      <w:r w:rsidRPr="00A11143">
        <w:rPr>
          <w:b/>
          <w:bCs/>
          <w:lang w:val="de-DE"/>
        </w:rPr>
        <w:t>Option 1</w:t>
      </w:r>
      <w:r w:rsidRPr="00A11143">
        <w:rPr>
          <w:lang w:val="de-DE"/>
        </w:rPr>
        <w:t xml:space="preserve">: NW does not provide guidance when UE is in local MC service area, but indicates </w:t>
      </w:r>
      <w:r w:rsidR="00666B9F">
        <w:rPr>
          <w:lang w:val="de-DE"/>
        </w:rPr>
        <w:t>a backoff time in the Join reject</w:t>
      </w:r>
      <w:r w:rsidRPr="00A11143">
        <w:rPr>
          <w:lang w:val="de-DE"/>
        </w:rPr>
        <w:t>, to avoid excessive signalling i.e. try later again (when the local MC service area is configured, or when the UE has moved into the local MC service area unknowingly)</w:t>
      </w:r>
      <w:r w:rsidR="00666B9F">
        <w:rPr>
          <w:lang w:val="de-DE"/>
        </w:rPr>
        <w:t xml:space="preserve">. </w:t>
      </w:r>
    </w:p>
    <w:p w14:paraId="3AABD2FB" w14:textId="3D9E8BF0" w:rsidR="00032615" w:rsidRPr="00A11143" w:rsidRDefault="00032615" w:rsidP="00A11143">
      <w:pPr>
        <w:pStyle w:val="ListParagraph"/>
        <w:numPr>
          <w:ilvl w:val="0"/>
          <w:numId w:val="17"/>
        </w:numPr>
        <w:rPr>
          <w:lang w:val="de-DE"/>
        </w:rPr>
      </w:pPr>
      <w:r w:rsidRPr="00A11143">
        <w:rPr>
          <w:b/>
          <w:bCs/>
          <w:lang w:val="de-DE"/>
        </w:rPr>
        <w:t>Option 2</w:t>
      </w:r>
      <w:r w:rsidRPr="00A11143">
        <w:rPr>
          <w:lang w:val="de-DE"/>
        </w:rPr>
        <w:t xml:space="preserve">: NW provides guidance if UE is in local MC service area, by broadcasting SAI list in </w:t>
      </w:r>
      <w:r w:rsidRPr="00F57F0E">
        <w:rPr>
          <w:i/>
          <w:iCs/>
          <w:lang w:val="de-DE"/>
        </w:rPr>
        <w:t>SIBy</w:t>
      </w:r>
      <w:r w:rsidRPr="00A11143">
        <w:rPr>
          <w:lang w:val="de-DE"/>
        </w:rPr>
        <w:t xml:space="preserve"> for </w:t>
      </w:r>
      <w:r w:rsidR="00F57F0E">
        <w:rPr>
          <w:lang w:val="de-DE"/>
        </w:rPr>
        <w:t>multicast</w:t>
      </w:r>
      <w:r w:rsidR="001952D7">
        <w:rPr>
          <w:lang w:val="de-DE"/>
        </w:rPr>
        <w:t xml:space="preserve"> on all frequencies in the </w:t>
      </w:r>
      <w:r w:rsidR="00377E82">
        <w:rPr>
          <w:lang w:val="de-DE"/>
        </w:rPr>
        <w:t>MC</w:t>
      </w:r>
      <w:r w:rsidR="001952D7">
        <w:rPr>
          <w:lang w:val="de-DE"/>
        </w:rPr>
        <w:t xml:space="preserve"> service area</w:t>
      </w:r>
      <w:r w:rsidRPr="00A11143">
        <w:rPr>
          <w:lang w:val="de-DE"/>
        </w:rPr>
        <w:t xml:space="preserve">. </w:t>
      </w:r>
      <w:r w:rsidR="00C01607">
        <w:rPr>
          <w:lang w:val="de-DE"/>
        </w:rPr>
        <w:t xml:space="preserve">The UE shall not Join a multicast group when the MC SAI is not provided in </w:t>
      </w:r>
      <w:r w:rsidR="00C01607" w:rsidRPr="00C01607">
        <w:rPr>
          <w:i/>
          <w:iCs/>
          <w:lang w:val="de-DE"/>
        </w:rPr>
        <w:t>SIBy</w:t>
      </w:r>
      <w:r w:rsidR="00C01607">
        <w:rPr>
          <w:lang w:val="de-DE"/>
        </w:rPr>
        <w:t xml:space="preserve">. </w:t>
      </w:r>
      <w:r w:rsidRPr="00A11143">
        <w:rPr>
          <w:lang w:val="de-DE"/>
        </w:rPr>
        <w:t xml:space="preserve">Group paging is performed on all frequencies (as in legacy) in the local </w:t>
      </w:r>
      <w:r w:rsidR="00377E82">
        <w:rPr>
          <w:lang w:val="de-DE"/>
        </w:rPr>
        <w:t>MC service area</w:t>
      </w:r>
      <w:r w:rsidRPr="00A11143">
        <w:rPr>
          <w:lang w:val="de-DE"/>
        </w:rPr>
        <w:t xml:space="preserve">. </w:t>
      </w:r>
    </w:p>
    <w:p w14:paraId="6CC9BDB9" w14:textId="7F2C25FE" w:rsidR="00032615" w:rsidRDefault="00032615" w:rsidP="00A11143">
      <w:pPr>
        <w:pStyle w:val="ListParagraph"/>
        <w:numPr>
          <w:ilvl w:val="0"/>
          <w:numId w:val="17"/>
        </w:numPr>
        <w:rPr>
          <w:lang w:val="de-DE"/>
        </w:rPr>
      </w:pPr>
      <w:r w:rsidRPr="00A11143">
        <w:rPr>
          <w:b/>
          <w:bCs/>
          <w:lang w:val="de-DE"/>
        </w:rPr>
        <w:t>Option 3</w:t>
      </w:r>
      <w:r w:rsidRPr="00A11143">
        <w:rPr>
          <w:lang w:val="de-DE"/>
        </w:rPr>
        <w:t xml:space="preserve">: NW provides guidance if UE is in local MC service area, by broadcasting SAI list in </w:t>
      </w:r>
      <w:r w:rsidRPr="008442A1">
        <w:rPr>
          <w:i/>
          <w:iCs/>
          <w:lang w:val="de-DE"/>
        </w:rPr>
        <w:t>SIBy</w:t>
      </w:r>
      <w:r w:rsidRPr="00A11143">
        <w:rPr>
          <w:lang w:val="de-DE"/>
        </w:rPr>
        <w:t xml:space="preserve"> for MC, but UE is required to re-select to MC frequency before joining the session. Group paging is only performed on the MC frequency</w:t>
      </w:r>
      <w:r w:rsidR="00B23AE3">
        <w:rPr>
          <w:lang w:val="de-DE"/>
        </w:rPr>
        <w:t>.</w:t>
      </w:r>
    </w:p>
    <w:p w14:paraId="13D2AA8E" w14:textId="7B1BFFC1" w:rsidR="004C1A7E" w:rsidRDefault="004C1A7E" w:rsidP="004C1A7E">
      <w:pPr>
        <w:pStyle w:val="ListParagraph"/>
        <w:numPr>
          <w:ilvl w:val="0"/>
          <w:numId w:val="17"/>
        </w:numPr>
        <w:rPr>
          <w:lang w:val="de-DE"/>
        </w:rPr>
      </w:pPr>
      <w:r w:rsidRPr="00A11143">
        <w:rPr>
          <w:b/>
          <w:bCs/>
          <w:lang w:val="de-DE"/>
        </w:rPr>
        <w:t xml:space="preserve">Option </w:t>
      </w:r>
      <w:r>
        <w:rPr>
          <w:b/>
          <w:bCs/>
          <w:lang w:val="de-DE"/>
        </w:rPr>
        <w:t>4</w:t>
      </w:r>
      <w:r w:rsidRPr="00A11143">
        <w:rPr>
          <w:lang w:val="de-DE"/>
        </w:rPr>
        <w:t xml:space="preserve">: NW provides guidance if UE is in local MC service area, by broadcasting SAI list in </w:t>
      </w:r>
      <w:r w:rsidRPr="008442A1">
        <w:rPr>
          <w:i/>
          <w:iCs/>
          <w:lang w:val="de-DE"/>
        </w:rPr>
        <w:t>SIBy</w:t>
      </w:r>
      <w:r w:rsidRPr="00A11143">
        <w:rPr>
          <w:lang w:val="de-DE"/>
        </w:rPr>
        <w:t xml:space="preserve"> for MC</w:t>
      </w:r>
      <w:r w:rsidR="008442A1">
        <w:rPr>
          <w:lang w:val="de-DE"/>
        </w:rPr>
        <w:t>.</w:t>
      </w:r>
      <w:r w:rsidRPr="00A11143">
        <w:rPr>
          <w:lang w:val="de-DE"/>
        </w:rPr>
        <w:t xml:space="preserve"> Group paging is only performed on </w:t>
      </w:r>
      <w:r>
        <w:rPr>
          <w:lang w:val="de-DE"/>
        </w:rPr>
        <w:t>all</w:t>
      </w:r>
      <w:r w:rsidRPr="00A11143">
        <w:rPr>
          <w:lang w:val="de-DE"/>
        </w:rPr>
        <w:t xml:space="preserve"> MC frequenc</w:t>
      </w:r>
      <w:r w:rsidR="00B23AE3">
        <w:rPr>
          <w:lang w:val="de-DE"/>
        </w:rPr>
        <w:t>ies, but UE is required to reselect to MC frequency before RACH access.</w:t>
      </w:r>
    </w:p>
    <w:p w14:paraId="6917F600" w14:textId="6C98DD09" w:rsidR="00E97636" w:rsidRPr="004C1A7E" w:rsidRDefault="00E97636" w:rsidP="004C1A7E">
      <w:pPr>
        <w:pStyle w:val="ListParagraph"/>
        <w:numPr>
          <w:ilvl w:val="0"/>
          <w:numId w:val="17"/>
        </w:numPr>
        <w:rPr>
          <w:lang w:val="de-DE"/>
        </w:rPr>
      </w:pPr>
      <w:r>
        <w:rPr>
          <w:b/>
          <w:bCs/>
          <w:lang w:val="de-DE"/>
        </w:rPr>
        <w:t>Option 5</w:t>
      </w:r>
      <w:r w:rsidRPr="00E97636">
        <w:rPr>
          <w:lang w:val="de-DE"/>
        </w:rPr>
        <w:t>:</w:t>
      </w:r>
      <w:r>
        <w:rPr>
          <w:lang w:val="de-DE"/>
        </w:rPr>
        <w:t xml:space="preserve"> </w:t>
      </w:r>
      <w:r w:rsidR="00BC75A1" w:rsidRPr="00A11143">
        <w:rPr>
          <w:lang w:val="de-DE"/>
        </w:rPr>
        <w:t xml:space="preserve">NW provides guidance if UE is in local MC service area, by broadcasting SAI list in SIBy for MC, Group paging is only performed on </w:t>
      </w:r>
      <w:r w:rsidR="00BC75A1">
        <w:rPr>
          <w:lang w:val="de-DE"/>
        </w:rPr>
        <w:t>all</w:t>
      </w:r>
      <w:r w:rsidR="00BC75A1" w:rsidRPr="00A11143">
        <w:rPr>
          <w:lang w:val="de-DE"/>
        </w:rPr>
        <w:t xml:space="preserve"> MC frequenc</w:t>
      </w:r>
      <w:r w:rsidR="00BC75A1">
        <w:rPr>
          <w:lang w:val="de-DE"/>
        </w:rPr>
        <w:t>ies, and UE is handed over to MC frequency in connected mode if needed</w:t>
      </w:r>
    </w:p>
    <w:p w14:paraId="59037553" w14:textId="3BEAF04F" w:rsidR="00A833E6" w:rsidRDefault="00A11143" w:rsidP="00A11143">
      <w:pPr>
        <w:rPr>
          <w:lang w:val="de-DE"/>
        </w:rPr>
      </w:pPr>
      <w:r>
        <w:rPr>
          <w:lang w:val="de-DE"/>
        </w:rPr>
        <w:t>The following observations can be made:</w:t>
      </w:r>
    </w:p>
    <w:p w14:paraId="3F11D393" w14:textId="654F350D" w:rsidR="00A11143" w:rsidRDefault="00F57F0E" w:rsidP="00F57F0E">
      <w:pPr>
        <w:pStyle w:val="ListParagraph"/>
        <w:numPr>
          <w:ilvl w:val="0"/>
          <w:numId w:val="18"/>
        </w:numPr>
        <w:rPr>
          <w:lang w:val="de-DE"/>
        </w:rPr>
      </w:pPr>
      <w:r>
        <w:rPr>
          <w:lang w:val="de-DE"/>
        </w:rPr>
        <w:t>Option 1 is not efficient for the UE</w:t>
      </w:r>
      <w:r w:rsidR="002E1D4C">
        <w:rPr>
          <w:lang w:val="de-DE"/>
        </w:rPr>
        <w:t>, but the simplest</w:t>
      </w:r>
    </w:p>
    <w:p w14:paraId="352CD95A" w14:textId="2AB32983" w:rsidR="00F57F0E" w:rsidRDefault="001952D7" w:rsidP="00F57F0E">
      <w:pPr>
        <w:pStyle w:val="ListParagraph"/>
        <w:numPr>
          <w:ilvl w:val="0"/>
          <w:numId w:val="18"/>
        </w:numPr>
        <w:rPr>
          <w:lang w:val="de-DE"/>
        </w:rPr>
      </w:pPr>
      <w:r>
        <w:rPr>
          <w:lang w:val="de-DE"/>
        </w:rPr>
        <w:t>Option 2 is a feasible solution when SAI is agreed (for multicast)</w:t>
      </w:r>
      <w:r w:rsidR="00377E82">
        <w:rPr>
          <w:lang w:val="de-DE"/>
        </w:rPr>
        <w:t xml:space="preserve">. Option 2 only avoids the UE sending Join requests outside the local MC area, at a cost </w:t>
      </w:r>
      <w:r w:rsidR="00C01607">
        <w:rPr>
          <w:lang w:val="de-DE"/>
        </w:rPr>
        <w:t>to provide SIBy info.</w:t>
      </w:r>
    </w:p>
    <w:p w14:paraId="48AAFD15" w14:textId="443A27E2" w:rsidR="001952D7" w:rsidRDefault="001952D7" w:rsidP="00F57F0E">
      <w:pPr>
        <w:pStyle w:val="ListParagraph"/>
        <w:numPr>
          <w:ilvl w:val="0"/>
          <w:numId w:val="18"/>
        </w:numPr>
        <w:rPr>
          <w:lang w:val="de-DE"/>
        </w:rPr>
      </w:pPr>
      <w:r>
        <w:rPr>
          <w:lang w:val="de-DE"/>
        </w:rPr>
        <w:t xml:space="preserve">Option 3 </w:t>
      </w:r>
      <w:r w:rsidR="00B23AE3">
        <w:rPr>
          <w:lang w:val="de-DE"/>
        </w:rPr>
        <w:t xml:space="preserve">is risky, i.e. it will be difficult to ensure that all UEs are on the MC frequency, and that when the network only pages on the MC frequency that </w:t>
      </w:r>
      <w:r w:rsidR="004D1CD3">
        <w:rPr>
          <w:lang w:val="de-DE"/>
        </w:rPr>
        <w:t>all UEs are reached</w:t>
      </w:r>
      <w:r w:rsidR="00B23AE3">
        <w:rPr>
          <w:lang w:val="de-DE"/>
        </w:rPr>
        <w:t xml:space="preserve">. </w:t>
      </w:r>
    </w:p>
    <w:p w14:paraId="62498F3B" w14:textId="627F8F21" w:rsidR="00E97636" w:rsidRDefault="00E97636" w:rsidP="00F57F0E">
      <w:pPr>
        <w:pStyle w:val="ListParagraph"/>
        <w:numPr>
          <w:ilvl w:val="0"/>
          <w:numId w:val="18"/>
        </w:numPr>
        <w:rPr>
          <w:lang w:val="de-DE"/>
        </w:rPr>
      </w:pPr>
      <w:r>
        <w:rPr>
          <w:lang w:val="de-DE"/>
        </w:rPr>
        <w:t>Option 4 avoids having to HO the UE to the MC frequency when the UE is in connected mode. HO to a MC frequency is not supported by a non-supporting node.</w:t>
      </w:r>
    </w:p>
    <w:p w14:paraId="52A2D408" w14:textId="1309D37B" w:rsidR="00E97636" w:rsidRPr="00F57F0E" w:rsidRDefault="00E97636" w:rsidP="00F57F0E">
      <w:pPr>
        <w:pStyle w:val="ListParagraph"/>
        <w:numPr>
          <w:ilvl w:val="0"/>
          <w:numId w:val="18"/>
        </w:numPr>
        <w:rPr>
          <w:lang w:val="de-DE"/>
        </w:rPr>
      </w:pPr>
      <w:r>
        <w:rPr>
          <w:lang w:val="de-DE"/>
        </w:rPr>
        <w:t xml:space="preserve">Option 5 </w:t>
      </w:r>
      <w:r w:rsidR="00BC75A1">
        <w:rPr>
          <w:lang w:val="de-DE"/>
        </w:rPr>
        <w:t>may require a lot of HOs to be performed by the gNB at multicast session start.</w:t>
      </w:r>
    </w:p>
    <w:p w14:paraId="3A1210F4" w14:textId="75C902DD" w:rsidR="003B06A2" w:rsidRPr="003B06A2" w:rsidRDefault="003B06A2" w:rsidP="00A833E6">
      <w:pPr>
        <w:rPr>
          <w:lang w:val="en-GB" w:eastAsia="zh-CN"/>
        </w:rPr>
      </w:pPr>
      <w:r w:rsidRPr="00927747">
        <w:rPr>
          <w:b/>
          <w:bCs/>
          <w:lang w:val="en-GB" w:eastAsia="zh-CN"/>
        </w:rPr>
        <w:t xml:space="preserve">Proposal </w:t>
      </w:r>
      <w:r>
        <w:rPr>
          <w:b/>
          <w:bCs/>
          <w:lang w:val="en-GB" w:eastAsia="zh-CN"/>
        </w:rPr>
        <w:t>2</w:t>
      </w:r>
      <w:r>
        <w:rPr>
          <w:lang w:val="en-GB" w:eastAsia="zh-CN"/>
        </w:rPr>
        <w:t xml:space="preserve">: RAN2 to discuss the pros/cons of the different options further. </w:t>
      </w:r>
    </w:p>
    <w:p w14:paraId="34FEBCEB" w14:textId="21C50399" w:rsidR="00A75D56" w:rsidRDefault="00A75D56" w:rsidP="00A75D56">
      <w:pPr>
        <w:pStyle w:val="Heading2"/>
      </w:pPr>
      <w:r>
        <w:lastRenderedPageBreak/>
        <w:t>UAC impact</w:t>
      </w:r>
      <w:r w:rsidR="00732005">
        <w:t xml:space="preserve"> and establishment cause</w:t>
      </w:r>
    </w:p>
    <w:p w14:paraId="58E46E39" w14:textId="36BB2029" w:rsidR="00EE56AC" w:rsidRDefault="00EE56AC" w:rsidP="00EE56AC">
      <w:pPr>
        <w:rPr>
          <w:lang w:eastAsia="ko-KR"/>
        </w:rPr>
      </w:pPr>
      <w:r>
        <w:rPr>
          <w:lang w:eastAsia="ko-KR"/>
        </w:rPr>
        <w:t xml:space="preserve">In case the MC group is large, there is a risk that group paging causes congestion when the session is </w:t>
      </w:r>
      <w:proofErr w:type="gramStart"/>
      <w:r>
        <w:rPr>
          <w:lang w:eastAsia="ko-KR"/>
        </w:rPr>
        <w:t>activated</w:t>
      </w:r>
      <w:proofErr w:type="gramEnd"/>
      <w:r w:rsidR="0015731C">
        <w:rPr>
          <w:lang w:eastAsia="ko-KR"/>
        </w:rPr>
        <w:t xml:space="preserve"> and the group is large (and concentrated in a cell)</w:t>
      </w:r>
      <w:r>
        <w:rPr>
          <w:lang w:eastAsia="ko-KR"/>
        </w:rPr>
        <w:t xml:space="preserve"> because the UE is not required to perform UAC check when reply to paging using </w:t>
      </w:r>
      <w:r>
        <w:rPr>
          <w:i/>
          <w:iCs/>
          <w:lang w:eastAsia="ko-KR"/>
        </w:rPr>
        <w:t>mt-Access</w:t>
      </w:r>
      <w:r w:rsidR="0025647F">
        <w:rPr>
          <w:lang w:eastAsia="ko-KR"/>
        </w:rPr>
        <w:t>. T</w:t>
      </w:r>
      <w:r>
        <w:rPr>
          <w:lang w:eastAsia="ko-KR"/>
        </w:rPr>
        <w:t xml:space="preserve">he NW is supposed to suppress/control paging to avoid overload due to paging. But </w:t>
      </w:r>
      <w:r w:rsidR="0025647F">
        <w:rPr>
          <w:lang w:eastAsia="ko-KR"/>
        </w:rPr>
        <w:t>the</w:t>
      </w:r>
      <w:r>
        <w:rPr>
          <w:lang w:eastAsia="ko-KR"/>
        </w:rPr>
        <w:t xml:space="preserve"> NW can decide to keep (most of) the UEs in connected mode when the MC session is deactivated and </w:t>
      </w:r>
      <w:r w:rsidR="0025647F">
        <w:rPr>
          <w:lang w:eastAsia="ko-KR"/>
        </w:rPr>
        <w:t>when the group is large</w:t>
      </w:r>
      <w:r>
        <w:rPr>
          <w:lang w:eastAsia="ko-KR"/>
        </w:rPr>
        <w:t xml:space="preserve">. </w:t>
      </w:r>
    </w:p>
    <w:p w14:paraId="795A0395" w14:textId="57A6F21C" w:rsidR="006E6924" w:rsidRPr="003974D7" w:rsidRDefault="00EE56AC" w:rsidP="00EE56AC">
      <w:pPr>
        <w:rPr>
          <w:lang w:eastAsia="ko-KR"/>
        </w:rPr>
      </w:pPr>
      <w:r>
        <w:rPr>
          <w:lang w:eastAsia="ko-KR"/>
        </w:rPr>
        <w:t>In case a new MBS specific UAC control is introduced it is not obvious how to configure and control the access in such a way that all UEs of a very large group have returned to connected mode when the session is activated and ensure that no data is missed by any UE</w:t>
      </w:r>
      <w:r w:rsidR="003974D7">
        <w:rPr>
          <w:lang w:eastAsia="ko-KR"/>
        </w:rPr>
        <w:t xml:space="preserve">. The network does not know in advance how large the group is, i.e. either access of a small group is further delayed, or access of a large group is not sufficiently backed off. </w:t>
      </w:r>
      <w:r>
        <w:rPr>
          <w:lang w:eastAsia="ko-KR"/>
        </w:rPr>
        <w:t>In case of very large groups in connected mode, it might make more sense to handle them partly in idle/inactive temporarily, as was discussed before, but this topic was down-prioritized</w:t>
      </w:r>
      <w:r>
        <w:rPr>
          <w:lang w:val="en-GB" w:eastAsia="zh-CN"/>
        </w:rPr>
        <w:t>.</w:t>
      </w:r>
    </w:p>
    <w:p w14:paraId="6E550290" w14:textId="21B17E13" w:rsidR="00EE56AC" w:rsidRDefault="00EE56AC" w:rsidP="00EE56AC">
      <w:pPr>
        <w:rPr>
          <w:lang w:eastAsia="ko-KR"/>
        </w:rPr>
      </w:pPr>
      <w:r>
        <w:rPr>
          <w:lang w:eastAsia="ko-KR"/>
        </w:rPr>
        <w:t xml:space="preserve">There is </w:t>
      </w:r>
      <w:proofErr w:type="spellStart"/>
      <w:r>
        <w:rPr>
          <w:i/>
          <w:iCs/>
        </w:rPr>
        <w:t>highPriorityAccess</w:t>
      </w:r>
      <w:proofErr w:type="spellEnd"/>
      <w:r>
        <w:rPr>
          <w:lang w:eastAsia="ko-KR"/>
        </w:rPr>
        <w:t xml:space="preserve"> and </w:t>
      </w:r>
      <w:proofErr w:type="spellStart"/>
      <w:r>
        <w:rPr>
          <w:i/>
          <w:iCs/>
        </w:rPr>
        <w:t>mcs-PriorityAccess</w:t>
      </w:r>
      <w:proofErr w:type="spellEnd"/>
      <w:r>
        <w:rPr>
          <w:lang w:eastAsia="ko-KR"/>
        </w:rPr>
        <w:t xml:space="preserve"> that can be used during establishment to not reject high priority </w:t>
      </w:r>
      <w:proofErr w:type="gramStart"/>
      <w:r>
        <w:rPr>
          <w:lang w:eastAsia="ko-KR"/>
        </w:rPr>
        <w:t>access, but</w:t>
      </w:r>
      <w:proofErr w:type="gramEnd"/>
      <w:r>
        <w:rPr>
          <w:lang w:eastAsia="ko-KR"/>
        </w:rPr>
        <w:t xml:space="preserve"> reject other accesses.</w:t>
      </w:r>
      <w:r w:rsidR="000F733A">
        <w:rPr>
          <w:lang w:eastAsia="ko-KR"/>
        </w:rPr>
        <w:t xml:space="preserve"> </w:t>
      </w:r>
      <w:r w:rsidR="00B509D4">
        <w:rPr>
          <w:lang w:eastAsia="ko-KR"/>
        </w:rPr>
        <w:t>In [</w:t>
      </w:r>
      <w:r w:rsidR="00AF5D42">
        <w:rPr>
          <w:lang w:eastAsia="ko-KR"/>
        </w:rPr>
        <w:t>5</w:t>
      </w:r>
      <w:r w:rsidR="00B509D4">
        <w:rPr>
          <w:lang w:eastAsia="ko-KR"/>
        </w:rPr>
        <w:t xml:space="preserve">] </w:t>
      </w:r>
      <w:r w:rsidR="00794D2A" w:rsidRPr="00794D2A">
        <w:rPr>
          <w:lang w:eastAsia="ko-KR"/>
        </w:rPr>
        <w:t>L1/L2 enhancements (e.g. PRACH/RA enhancements, L1 repetitions, higher transmit power) for</w:t>
      </w:r>
      <w:r w:rsidR="00B509D4">
        <w:rPr>
          <w:lang w:eastAsia="ko-KR"/>
        </w:rPr>
        <w:t xml:space="preserve"> MCPTT ha</w:t>
      </w:r>
      <w:r w:rsidR="000F733A">
        <w:rPr>
          <w:lang w:eastAsia="ko-KR"/>
        </w:rPr>
        <w:t>ve</w:t>
      </w:r>
      <w:r w:rsidR="00B509D4">
        <w:rPr>
          <w:lang w:eastAsia="ko-KR"/>
        </w:rPr>
        <w:t xml:space="preserve"> been proposed for Rel-18. Furthermore it is proposed to introduce new </w:t>
      </w:r>
      <w:r w:rsidR="00D1163C">
        <w:rPr>
          <w:lang w:eastAsia="ko-KR"/>
        </w:rPr>
        <w:t>access identities and establishment cause(s) for different mission critical groups/services:</w:t>
      </w:r>
    </w:p>
    <w:p w14:paraId="62003E54" w14:textId="40161776" w:rsidR="00F33EC7" w:rsidRPr="00AB191D" w:rsidRDefault="00F33EC7" w:rsidP="00EE56AC">
      <w:pPr>
        <w:rPr>
          <w:lang w:eastAsia="ko-KR"/>
        </w:rPr>
      </w:pPr>
      <w:r w:rsidRPr="00F33EC7">
        <w:rPr>
          <w:b/>
          <w:bCs/>
          <w:lang w:eastAsia="ko-KR"/>
        </w:rPr>
        <w:t xml:space="preserve">Proposal </w:t>
      </w:r>
      <w:r w:rsidR="000A3D5E">
        <w:rPr>
          <w:b/>
          <w:bCs/>
          <w:lang w:eastAsia="ko-KR"/>
        </w:rPr>
        <w:t>3</w:t>
      </w:r>
      <w:r>
        <w:rPr>
          <w:lang w:eastAsia="ko-KR"/>
        </w:rPr>
        <w:t>: Discuss UAC enhancements and new establishment cause(s) for MCPTT for Rel-18</w:t>
      </w:r>
      <w:r w:rsidR="000F733A">
        <w:rPr>
          <w:lang w:eastAsia="ko-KR"/>
        </w:rPr>
        <w:t xml:space="preserve">. </w:t>
      </w:r>
    </w:p>
    <w:p w14:paraId="5E650D32" w14:textId="77777777" w:rsidR="009D725A" w:rsidRDefault="009D725A" w:rsidP="009D725A">
      <w:pPr>
        <w:pStyle w:val="Heading1"/>
        <w:jc w:val="both"/>
      </w:pPr>
      <w:bookmarkStart w:id="7" w:name="_Toc242573360"/>
      <w:r>
        <w:t>Summary</w:t>
      </w:r>
      <w:bookmarkEnd w:id="7"/>
    </w:p>
    <w:p w14:paraId="65B81F03" w14:textId="30E6FEEF" w:rsidR="001659F2" w:rsidRDefault="001659F2" w:rsidP="001659F2">
      <w:bookmarkStart w:id="8" w:name="_Toc242573361"/>
      <w:r>
        <w:t xml:space="preserve">RAN2 is kindly asked to </w:t>
      </w:r>
      <w:r w:rsidR="00910638">
        <w:t xml:space="preserve">discuss </w:t>
      </w:r>
      <w:r w:rsidR="000A3D5E">
        <w:t>aspects on multicast notifications</w:t>
      </w:r>
      <w:r>
        <w:t xml:space="preserve">: </w:t>
      </w:r>
    </w:p>
    <w:bookmarkEnd w:id="8"/>
    <w:p w14:paraId="28905A69" w14:textId="77777777" w:rsidR="000F733A" w:rsidRDefault="000F733A" w:rsidP="000F733A">
      <w:pPr>
        <w:rPr>
          <w:lang w:val="en-GB" w:eastAsia="zh-CN"/>
        </w:rPr>
      </w:pPr>
      <w:r w:rsidRPr="00D175FC">
        <w:rPr>
          <w:b/>
          <w:bCs/>
          <w:lang w:val="en-GB" w:eastAsia="zh-CN"/>
        </w:rPr>
        <w:t>Observation 1</w:t>
      </w:r>
      <w:r>
        <w:rPr>
          <w:lang w:val="en-GB" w:eastAsia="zh-CN"/>
        </w:rPr>
        <w:t>: RAN2 expresses concerns about paging resource efficiency, however RAN2 did not agree on a dedicated PO during a DRX cycle for group paging, which is the more resource efficient.</w:t>
      </w:r>
    </w:p>
    <w:p w14:paraId="42257B1E" w14:textId="77777777" w:rsidR="000F733A" w:rsidRDefault="000F733A" w:rsidP="000F733A">
      <w:pPr>
        <w:rPr>
          <w:lang w:val="en-GB" w:eastAsia="zh-CN"/>
        </w:rPr>
      </w:pPr>
      <w:r w:rsidRPr="00D175FC">
        <w:rPr>
          <w:b/>
          <w:bCs/>
          <w:lang w:val="en-GB" w:eastAsia="zh-CN"/>
        </w:rPr>
        <w:t xml:space="preserve">Observation </w:t>
      </w:r>
      <w:r>
        <w:rPr>
          <w:b/>
          <w:bCs/>
          <w:lang w:val="en-GB" w:eastAsia="zh-CN"/>
        </w:rPr>
        <w:t>2</w:t>
      </w:r>
      <w:r>
        <w:rPr>
          <w:lang w:val="en-GB" w:eastAsia="zh-CN"/>
        </w:rPr>
        <w:t>: There is no impact on RAN2 whether option 1 or 2 is selected.</w:t>
      </w:r>
    </w:p>
    <w:p w14:paraId="65AB5958" w14:textId="77777777" w:rsidR="000F733A" w:rsidRDefault="000F733A" w:rsidP="000F733A">
      <w:pPr>
        <w:rPr>
          <w:lang w:val="en-GB" w:eastAsia="zh-CN"/>
        </w:rPr>
      </w:pPr>
      <w:r w:rsidRPr="00927747">
        <w:rPr>
          <w:b/>
          <w:bCs/>
          <w:lang w:val="en-GB" w:eastAsia="zh-CN"/>
        </w:rPr>
        <w:t>Proposal 1</w:t>
      </w:r>
      <w:r>
        <w:rPr>
          <w:lang w:val="en-GB" w:eastAsia="zh-CN"/>
        </w:rPr>
        <w:t>: Introduce a dedicated Paging Occasion per DRX where the TMGI-list is included to notify UEs that the multicast session starts.</w:t>
      </w:r>
    </w:p>
    <w:p w14:paraId="798F7AAE" w14:textId="77777777" w:rsidR="000F733A" w:rsidRPr="003B06A2" w:rsidRDefault="000F733A" w:rsidP="000F733A">
      <w:pPr>
        <w:rPr>
          <w:lang w:val="en-GB" w:eastAsia="zh-CN"/>
        </w:rPr>
      </w:pPr>
      <w:r w:rsidRPr="00927747">
        <w:rPr>
          <w:b/>
          <w:bCs/>
          <w:lang w:val="en-GB" w:eastAsia="zh-CN"/>
        </w:rPr>
        <w:t xml:space="preserve">Proposal </w:t>
      </w:r>
      <w:r>
        <w:rPr>
          <w:b/>
          <w:bCs/>
          <w:lang w:val="en-GB" w:eastAsia="zh-CN"/>
        </w:rPr>
        <w:t>2</w:t>
      </w:r>
      <w:r>
        <w:rPr>
          <w:lang w:val="en-GB" w:eastAsia="zh-CN"/>
        </w:rPr>
        <w:t xml:space="preserve">: RAN2 to discuss the pros/cons of the different options further. </w:t>
      </w:r>
    </w:p>
    <w:p w14:paraId="10624CC4" w14:textId="77777777" w:rsidR="000F733A" w:rsidRPr="00AB191D" w:rsidRDefault="000F733A" w:rsidP="000F733A">
      <w:pPr>
        <w:rPr>
          <w:lang w:eastAsia="ko-KR"/>
        </w:rPr>
      </w:pPr>
      <w:r w:rsidRPr="00F33EC7">
        <w:rPr>
          <w:b/>
          <w:bCs/>
          <w:lang w:eastAsia="ko-KR"/>
        </w:rPr>
        <w:t xml:space="preserve">Proposal </w:t>
      </w:r>
      <w:r>
        <w:rPr>
          <w:b/>
          <w:bCs/>
          <w:lang w:eastAsia="ko-KR"/>
        </w:rPr>
        <w:t>3</w:t>
      </w:r>
      <w:r>
        <w:rPr>
          <w:lang w:eastAsia="ko-KR"/>
        </w:rPr>
        <w:t xml:space="preserve">: Discuss UAC enhancements and new establishment cause(s) for MCPTT for Rel-18. </w:t>
      </w:r>
    </w:p>
    <w:p w14:paraId="56407D86" w14:textId="77777777" w:rsidR="004370B8" w:rsidRDefault="004370B8" w:rsidP="004370B8">
      <w:pPr>
        <w:pStyle w:val="Heading1"/>
        <w:rPr>
          <w:noProof/>
        </w:rPr>
      </w:pPr>
      <w:r>
        <w:rPr>
          <w:noProof/>
        </w:rPr>
        <w:t>References</w:t>
      </w:r>
    </w:p>
    <w:p w14:paraId="2EF1D528" w14:textId="72C2577F" w:rsidR="00BD03D0" w:rsidRDefault="005B3D62" w:rsidP="004370B8">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301ABB">
          <w:rPr>
            <w:rStyle w:val="Hyperlink"/>
            <w:rFonts w:cs="Arial"/>
            <w:sz w:val="16"/>
            <w:szCs w:val="16"/>
            <w:lang w:val="de-DE"/>
          </w:rPr>
          <w:t>R2-2109177</w:t>
        </w:r>
      </w:hyperlink>
      <w:r w:rsidR="00BD03D0">
        <w:rPr>
          <w:rFonts w:cs="Arial"/>
          <w:sz w:val="16"/>
          <w:szCs w:val="16"/>
          <w:lang w:val="de-DE"/>
        </w:rPr>
        <w:t xml:space="preserve">, </w:t>
      </w:r>
      <w:r w:rsidR="00BD03D0" w:rsidRPr="00301ABB">
        <w:rPr>
          <w:rFonts w:cs="Arial"/>
          <w:i/>
          <w:iCs/>
          <w:sz w:val="16"/>
          <w:szCs w:val="16"/>
          <w:lang w:val="de-DE"/>
        </w:rPr>
        <w:t>LS on paging for multicast session activation notification</w:t>
      </w:r>
      <w:r w:rsidR="00BD03D0">
        <w:rPr>
          <w:rFonts w:cs="Arial"/>
          <w:sz w:val="16"/>
          <w:szCs w:val="16"/>
          <w:lang w:val="de-DE"/>
        </w:rPr>
        <w:t xml:space="preserve">, LS out, </w:t>
      </w:r>
      <w:r w:rsidR="00301ABB">
        <w:rPr>
          <w:rFonts w:cs="Arial"/>
          <w:sz w:val="16"/>
          <w:szCs w:val="16"/>
          <w:lang w:val="de-DE"/>
        </w:rPr>
        <w:t>To: RAN3, SA2, RAN2#115-e</w:t>
      </w:r>
    </w:p>
    <w:p w14:paraId="5A6B831B" w14:textId="41F2F49B" w:rsidR="000905AE" w:rsidRDefault="005B3D62" w:rsidP="004370B8">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B3812">
          <w:rPr>
            <w:rStyle w:val="Hyperlink"/>
            <w:rFonts w:cs="Arial"/>
            <w:sz w:val="16"/>
            <w:szCs w:val="16"/>
            <w:lang w:val="de-DE"/>
          </w:rPr>
          <w:t>R3-215192</w:t>
        </w:r>
      </w:hyperlink>
      <w:r w:rsidR="00627E37" w:rsidRPr="00E92070">
        <w:rPr>
          <w:rFonts w:cs="Arial"/>
          <w:sz w:val="16"/>
          <w:szCs w:val="16"/>
          <w:lang w:val="de-DE"/>
        </w:rPr>
        <w:t xml:space="preserve">, </w:t>
      </w:r>
      <w:r w:rsidR="00627E37" w:rsidRPr="00E92070">
        <w:rPr>
          <w:rFonts w:cs="Arial"/>
          <w:i/>
          <w:iCs/>
          <w:sz w:val="16"/>
          <w:szCs w:val="16"/>
          <w:lang w:val="de-DE"/>
        </w:rPr>
        <w:t>On RAN2 Paging Assumptions for NR MBS</w:t>
      </w:r>
      <w:r w:rsidR="00627E37" w:rsidRPr="00E92070">
        <w:rPr>
          <w:rFonts w:cs="Arial"/>
          <w:sz w:val="16"/>
          <w:szCs w:val="16"/>
          <w:lang w:val="de-DE"/>
        </w:rPr>
        <w:t>,</w:t>
      </w:r>
      <w:r w:rsidR="00360AA2" w:rsidRPr="00E92070">
        <w:rPr>
          <w:rFonts w:cs="Arial"/>
          <w:sz w:val="16"/>
          <w:szCs w:val="16"/>
          <w:lang w:val="de-DE"/>
        </w:rPr>
        <w:t xml:space="preserve"> DISC,</w:t>
      </w:r>
      <w:r w:rsidR="00627E37" w:rsidRPr="00E92070">
        <w:rPr>
          <w:rFonts w:cs="Arial"/>
          <w:sz w:val="16"/>
          <w:szCs w:val="16"/>
          <w:lang w:val="de-DE"/>
        </w:rPr>
        <w:t xml:space="preserve"> Ericsson, RAN3#114-e</w:t>
      </w:r>
    </w:p>
    <w:p w14:paraId="64EE7BE2" w14:textId="58FEBDB9" w:rsidR="00680FA6" w:rsidRPr="00680FA6" w:rsidRDefault="005B3D62" w:rsidP="00680FA6">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6B3812">
          <w:rPr>
            <w:rStyle w:val="Hyperlink"/>
            <w:rFonts w:cs="Arial"/>
            <w:sz w:val="16"/>
            <w:szCs w:val="16"/>
            <w:lang w:val="de-DE"/>
          </w:rPr>
          <w:t>R3-215193</w:t>
        </w:r>
      </w:hyperlink>
      <w:r w:rsidR="00680FA6" w:rsidRPr="00E92070">
        <w:rPr>
          <w:rFonts w:cs="Arial"/>
          <w:sz w:val="16"/>
          <w:szCs w:val="16"/>
          <w:lang w:val="de-DE"/>
        </w:rPr>
        <w:t xml:space="preserve">, </w:t>
      </w:r>
      <w:r w:rsidR="00680FA6" w:rsidRPr="00680FA6">
        <w:rPr>
          <w:rFonts w:cs="Arial"/>
          <w:i/>
          <w:iCs/>
          <w:sz w:val="16"/>
          <w:szCs w:val="16"/>
          <w:lang w:val="de-DE"/>
        </w:rPr>
        <w:t>LS on paging for multicast session activation notification from RAN2</w:t>
      </w:r>
      <w:r w:rsidR="00680FA6" w:rsidRPr="00E92070">
        <w:rPr>
          <w:rFonts w:cs="Arial"/>
          <w:sz w:val="16"/>
          <w:szCs w:val="16"/>
          <w:lang w:val="de-DE"/>
        </w:rPr>
        <w:t>, DISC, Ericsson, RAN3#114-e</w:t>
      </w:r>
    </w:p>
    <w:p w14:paraId="05169101" w14:textId="6C2FE8B2" w:rsidR="007225F7" w:rsidRDefault="005B3D62" w:rsidP="007225F7">
      <w:pPr>
        <w:pStyle w:val="ListParagraph"/>
        <w:numPr>
          <w:ilvl w:val="0"/>
          <w:numId w:val="1"/>
        </w:numPr>
        <w:rPr>
          <w:rFonts w:cs="Arial"/>
          <w:sz w:val="16"/>
          <w:szCs w:val="16"/>
          <w:lang w:val="de-DE"/>
        </w:rPr>
      </w:pPr>
      <w:hyperlink r:id="rId13" w:history="1">
        <w:r w:rsidR="004655AC">
          <w:rPr>
            <w:rStyle w:val="Hyperlink"/>
            <w:sz w:val="16"/>
            <w:szCs w:val="16"/>
          </w:rPr>
          <w:t>R2-2110604</w:t>
        </w:r>
      </w:hyperlink>
      <w:r w:rsidR="007225F7" w:rsidRPr="001A6981">
        <w:rPr>
          <w:rFonts w:cs="Arial"/>
          <w:sz w:val="16"/>
          <w:szCs w:val="16"/>
          <w:lang w:val="de-DE"/>
        </w:rPr>
        <w:t xml:space="preserve">, </w:t>
      </w:r>
      <w:r w:rsidR="007225F7" w:rsidRPr="001A6981">
        <w:rPr>
          <w:rFonts w:cs="Arial"/>
          <w:i/>
          <w:iCs/>
          <w:sz w:val="16"/>
          <w:szCs w:val="16"/>
          <w:lang w:val="de-DE"/>
        </w:rPr>
        <w:t>Post115-e email #091 Remaining control plane issues</w:t>
      </w:r>
      <w:r w:rsidR="007225F7" w:rsidRPr="001A6981">
        <w:rPr>
          <w:rFonts w:cs="Arial"/>
          <w:sz w:val="16"/>
          <w:szCs w:val="16"/>
          <w:lang w:val="de-DE"/>
        </w:rPr>
        <w:t>, Report, Huawei, RAN2#115-e</w:t>
      </w:r>
      <w:r w:rsidR="00E92070">
        <w:rPr>
          <w:rFonts w:cs="Arial"/>
          <w:sz w:val="16"/>
          <w:szCs w:val="16"/>
          <w:lang w:val="de-DE"/>
        </w:rPr>
        <w:t xml:space="preserve"> (</w:t>
      </w:r>
      <w:hyperlink r:id="rId14" w:history="1">
        <w:r w:rsidR="00E92070" w:rsidRPr="00CE210E">
          <w:rPr>
            <w:rStyle w:val="Hyperlink"/>
            <w:rFonts w:cs="Arial"/>
            <w:sz w:val="16"/>
            <w:szCs w:val="16"/>
            <w:lang w:val="de-DE"/>
          </w:rPr>
          <w:t>draft</w:t>
        </w:r>
      </w:hyperlink>
      <w:r w:rsidR="00E92070">
        <w:rPr>
          <w:rFonts w:cs="Arial"/>
          <w:sz w:val="16"/>
          <w:szCs w:val="16"/>
          <w:lang w:val="de-DE"/>
        </w:rPr>
        <w:t>)</w:t>
      </w:r>
    </w:p>
    <w:p w14:paraId="2077C716" w14:textId="2B94071E" w:rsidR="009B54AD" w:rsidRPr="001A6981" w:rsidRDefault="005B3D62" w:rsidP="007225F7">
      <w:pPr>
        <w:pStyle w:val="ListParagraph"/>
        <w:numPr>
          <w:ilvl w:val="0"/>
          <w:numId w:val="1"/>
        </w:numPr>
        <w:rPr>
          <w:rFonts w:cs="Arial"/>
          <w:sz w:val="16"/>
          <w:szCs w:val="16"/>
          <w:lang w:val="de-DE"/>
        </w:rPr>
      </w:pPr>
      <w:hyperlink r:id="rId15" w:history="1">
        <w:r w:rsidR="00E410D6">
          <w:rPr>
            <w:rStyle w:val="Hyperlink"/>
            <w:rFonts w:cs="Arial"/>
            <w:sz w:val="16"/>
            <w:szCs w:val="16"/>
            <w:lang w:val="de-DE"/>
          </w:rPr>
          <w:t>RP-212293</w:t>
        </w:r>
      </w:hyperlink>
      <w:r w:rsidR="009B54AD">
        <w:rPr>
          <w:rFonts w:cs="Arial"/>
          <w:sz w:val="16"/>
          <w:szCs w:val="16"/>
          <w:lang w:val="de-DE"/>
        </w:rPr>
        <w:t xml:space="preserve">, </w:t>
      </w:r>
      <w:r w:rsidR="009B54AD" w:rsidRPr="00E410D6">
        <w:rPr>
          <w:rFonts w:cs="Arial"/>
          <w:i/>
          <w:iCs/>
          <w:sz w:val="16"/>
          <w:szCs w:val="16"/>
          <w:lang w:val="de-DE"/>
        </w:rPr>
        <w:t>Access control and random access enhancements for mission critical communication</w:t>
      </w:r>
      <w:r w:rsidR="009B54AD">
        <w:rPr>
          <w:rFonts w:cs="Arial"/>
          <w:sz w:val="16"/>
          <w:szCs w:val="16"/>
          <w:lang w:val="de-DE"/>
        </w:rPr>
        <w:t xml:space="preserve">, </w:t>
      </w:r>
      <w:r w:rsidR="00E410D6">
        <w:rPr>
          <w:rFonts w:cs="Arial"/>
          <w:sz w:val="16"/>
          <w:szCs w:val="16"/>
          <w:lang w:val="de-DE"/>
        </w:rPr>
        <w:t>Rel-18 proposal (RAN2 led), Ericsson, RAN#93</w:t>
      </w:r>
    </w:p>
    <w:sectPr w:rsidR="009B54AD" w:rsidRPr="001A6981" w:rsidSect="002974B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5B3D62" w:rsidRDefault="005B3D62">
      <w:r>
        <w:separator/>
      </w:r>
    </w:p>
  </w:endnote>
  <w:endnote w:type="continuationSeparator" w:id="0">
    <w:p w14:paraId="739CA84C" w14:textId="77777777" w:rsidR="005B3D62" w:rsidRDefault="005B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5B3D62" w:rsidRDefault="005B3D62"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5B3D62" w:rsidRDefault="005B3D62">
      <w:r>
        <w:separator/>
      </w:r>
    </w:p>
  </w:footnote>
  <w:footnote w:type="continuationSeparator" w:id="0">
    <w:p w14:paraId="7D82DC37" w14:textId="77777777" w:rsidR="005B3D62" w:rsidRDefault="005B3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742AA"/>
    <w:multiLevelType w:val="hybridMultilevel"/>
    <w:tmpl w:val="4F5A9E3E"/>
    <w:lvl w:ilvl="0" w:tplc="DE7CE5BC">
      <w:start w:val="1"/>
      <w:numFmt w:val="bullet"/>
      <w:pStyle w:val="Agreement"/>
      <w:lvlText w:val="Þ"/>
      <w:lvlJc w:val="left"/>
      <w:pPr>
        <w:tabs>
          <w:tab w:val="num" w:pos="8912"/>
        </w:tabs>
        <w:ind w:left="8912" w:hanging="360"/>
      </w:pPr>
      <w:rPr>
        <w:rFonts w:ascii="Symbol" w:hAnsi="Symbol" w:hint="default"/>
        <w:b/>
        <w:i w:val="0"/>
        <w:color w:val="C45911" w:themeColor="accent2" w:themeShade="BF"/>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 w15:restartNumberingAfterBreak="0">
    <w:nsid w:val="1A514184"/>
    <w:multiLevelType w:val="hybridMultilevel"/>
    <w:tmpl w:val="70145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25DCC"/>
    <w:multiLevelType w:val="hybridMultilevel"/>
    <w:tmpl w:val="57828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03549FF"/>
    <w:multiLevelType w:val="hybridMultilevel"/>
    <w:tmpl w:val="DD2A2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BF048C"/>
    <w:multiLevelType w:val="hybridMultilevel"/>
    <w:tmpl w:val="594C31EA"/>
    <w:lvl w:ilvl="0" w:tplc="DE7CE5BC">
      <w:start w:val="1"/>
      <w:numFmt w:val="bullet"/>
      <w:lvlText w:val="Þ"/>
      <w:lvlJc w:val="left"/>
      <w:pPr>
        <w:tabs>
          <w:tab w:val="num" w:pos="720"/>
        </w:tabs>
        <w:ind w:left="720" w:hanging="360"/>
      </w:pPr>
      <w:rPr>
        <w:rFonts w:ascii="Symbol" w:hAnsi="Symbol" w:hint="default"/>
        <w:b/>
        <w:i w:val="0"/>
        <w:color w:val="C45911" w:themeColor="accent2" w:themeShade="BF"/>
        <w:sz w:val="22"/>
      </w:rPr>
    </w:lvl>
    <w:lvl w:ilvl="1" w:tplc="DE7CE5BC">
      <w:start w:val="1"/>
      <w:numFmt w:val="bullet"/>
      <w:lvlText w:val="Þ"/>
      <w:lvlJc w:val="left"/>
      <w:pPr>
        <w:tabs>
          <w:tab w:val="num" w:pos="1440"/>
        </w:tabs>
        <w:ind w:left="1440" w:hanging="360"/>
      </w:pPr>
      <w:rPr>
        <w:rFonts w:ascii="Symbol" w:hAnsi="Symbol" w:hint="default"/>
        <w:b/>
        <w:i w:val="0"/>
        <w:color w:val="C45911" w:themeColor="accent2" w:themeShade="BF"/>
        <w:sz w:val="22"/>
      </w:rPr>
    </w:lvl>
    <w:lvl w:ilvl="2" w:tplc="EC5E95BE" w:tentative="1">
      <w:start w:val="1"/>
      <w:numFmt w:val="bullet"/>
      <w:lvlText w:val="●"/>
      <w:lvlJc w:val="left"/>
      <w:pPr>
        <w:tabs>
          <w:tab w:val="num" w:pos="2160"/>
        </w:tabs>
        <w:ind w:left="2160" w:hanging="360"/>
      </w:pPr>
      <w:rPr>
        <w:rFonts w:ascii="Ericsson Hilda" w:hAnsi="Ericsson Hilda" w:hint="default"/>
      </w:rPr>
    </w:lvl>
    <w:lvl w:ilvl="3" w:tplc="07ACC9BE" w:tentative="1">
      <w:start w:val="1"/>
      <w:numFmt w:val="bullet"/>
      <w:lvlText w:val="●"/>
      <w:lvlJc w:val="left"/>
      <w:pPr>
        <w:tabs>
          <w:tab w:val="num" w:pos="2880"/>
        </w:tabs>
        <w:ind w:left="2880" w:hanging="360"/>
      </w:pPr>
      <w:rPr>
        <w:rFonts w:ascii="Ericsson Hilda" w:hAnsi="Ericsson Hilda" w:hint="default"/>
      </w:rPr>
    </w:lvl>
    <w:lvl w:ilvl="4" w:tplc="F154D6DC" w:tentative="1">
      <w:start w:val="1"/>
      <w:numFmt w:val="bullet"/>
      <w:lvlText w:val="●"/>
      <w:lvlJc w:val="left"/>
      <w:pPr>
        <w:tabs>
          <w:tab w:val="num" w:pos="3600"/>
        </w:tabs>
        <w:ind w:left="3600" w:hanging="360"/>
      </w:pPr>
      <w:rPr>
        <w:rFonts w:ascii="Ericsson Hilda" w:hAnsi="Ericsson Hilda" w:hint="default"/>
      </w:rPr>
    </w:lvl>
    <w:lvl w:ilvl="5" w:tplc="669E5528" w:tentative="1">
      <w:start w:val="1"/>
      <w:numFmt w:val="bullet"/>
      <w:lvlText w:val="●"/>
      <w:lvlJc w:val="left"/>
      <w:pPr>
        <w:tabs>
          <w:tab w:val="num" w:pos="4320"/>
        </w:tabs>
        <w:ind w:left="4320" w:hanging="360"/>
      </w:pPr>
      <w:rPr>
        <w:rFonts w:ascii="Ericsson Hilda" w:hAnsi="Ericsson Hilda" w:hint="default"/>
      </w:rPr>
    </w:lvl>
    <w:lvl w:ilvl="6" w:tplc="6666B37C" w:tentative="1">
      <w:start w:val="1"/>
      <w:numFmt w:val="bullet"/>
      <w:lvlText w:val="●"/>
      <w:lvlJc w:val="left"/>
      <w:pPr>
        <w:tabs>
          <w:tab w:val="num" w:pos="5040"/>
        </w:tabs>
        <w:ind w:left="5040" w:hanging="360"/>
      </w:pPr>
      <w:rPr>
        <w:rFonts w:ascii="Ericsson Hilda" w:hAnsi="Ericsson Hilda" w:hint="default"/>
      </w:rPr>
    </w:lvl>
    <w:lvl w:ilvl="7" w:tplc="47FCE964" w:tentative="1">
      <w:start w:val="1"/>
      <w:numFmt w:val="bullet"/>
      <w:lvlText w:val="●"/>
      <w:lvlJc w:val="left"/>
      <w:pPr>
        <w:tabs>
          <w:tab w:val="num" w:pos="5760"/>
        </w:tabs>
        <w:ind w:left="5760" w:hanging="360"/>
      </w:pPr>
      <w:rPr>
        <w:rFonts w:ascii="Ericsson Hilda" w:hAnsi="Ericsson Hilda" w:hint="default"/>
      </w:rPr>
    </w:lvl>
    <w:lvl w:ilvl="8" w:tplc="4880C350"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32132F4A"/>
    <w:multiLevelType w:val="hybridMultilevel"/>
    <w:tmpl w:val="CAB89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23019D"/>
    <w:multiLevelType w:val="multilevel"/>
    <w:tmpl w:val="4523019D"/>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2857B5"/>
    <w:multiLevelType w:val="hybridMultilevel"/>
    <w:tmpl w:val="01707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B8670AB"/>
    <w:multiLevelType w:val="hybridMultilevel"/>
    <w:tmpl w:val="53B6E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597225"/>
    <w:multiLevelType w:val="hybridMultilevel"/>
    <w:tmpl w:val="90129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5"/>
  </w:num>
  <w:num w:numId="4">
    <w:abstractNumId w:val="4"/>
  </w:num>
  <w:num w:numId="5">
    <w:abstractNumId w:val="0"/>
  </w:num>
  <w:num w:numId="6">
    <w:abstractNumId w:val="8"/>
  </w:num>
  <w:num w:numId="7">
    <w:abstractNumId w:val="5"/>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
  </w:num>
  <w:num w:numId="14">
    <w:abstractNumId w:val="1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1"/>
  </w:num>
  <w:num w:numId="17">
    <w:abstractNumId w:val="9"/>
  </w:num>
  <w:num w:numId="18">
    <w:abstractNumId w:val="12"/>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962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708"/>
    <w:rsid w:val="000028DD"/>
    <w:rsid w:val="00002E9B"/>
    <w:rsid w:val="0000311A"/>
    <w:rsid w:val="0000455C"/>
    <w:rsid w:val="000059B7"/>
    <w:rsid w:val="00006CE2"/>
    <w:rsid w:val="00011902"/>
    <w:rsid w:val="00012285"/>
    <w:rsid w:val="00013C93"/>
    <w:rsid w:val="00020287"/>
    <w:rsid w:val="00020FFE"/>
    <w:rsid w:val="0002181B"/>
    <w:rsid w:val="00027BEA"/>
    <w:rsid w:val="00032615"/>
    <w:rsid w:val="000343D3"/>
    <w:rsid w:val="000362CF"/>
    <w:rsid w:val="0004162A"/>
    <w:rsid w:val="00042012"/>
    <w:rsid w:val="000464BA"/>
    <w:rsid w:val="0004760F"/>
    <w:rsid w:val="00054991"/>
    <w:rsid w:val="000559F7"/>
    <w:rsid w:val="00055E16"/>
    <w:rsid w:val="0005688D"/>
    <w:rsid w:val="0005707A"/>
    <w:rsid w:val="00061674"/>
    <w:rsid w:val="00063945"/>
    <w:rsid w:val="00064C83"/>
    <w:rsid w:val="000677EA"/>
    <w:rsid w:val="00067AC5"/>
    <w:rsid w:val="00070C3F"/>
    <w:rsid w:val="00071F14"/>
    <w:rsid w:val="0007655C"/>
    <w:rsid w:val="000770A5"/>
    <w:rsid w:val="00080B58"/>
    <w:rsid w:val="00080D29"/>
    <w:rsid w:val="00081027"/>
    <w:rsid w:val="0008686B"/>
    <w:rsid w:val="000905AE"/>
    <w:rsid w:val="000912D2"/>
    <w:rsid w:val="0009603A"/>
    <w:rsid w:val="000A20E0"/>
    <w:rsid w:val="000A360E"/>
    <w:rsid w:val="000A3D5E"/>
    <w:rsid w:val="000A7088"/>
    <w:rsid w:val="000A7328"/>
    <w:rsid w:val="000A787E"/>
    <w:rsid w:val="000B2AED"/>
    <w:rsid w:val="000B47D4"/>
    <w:rsid w:val="000B593C"/>
    <w:rsid w:val="000C0661"/>
    <w:rsid w:val="000C2CCE"/>
    <w:rsid w:val="000C33D4"/>
    <w:rsid w:val="000C3430"/>
    <w:rsid w:val="000C4330"/>
    <w:rsid w:val="000C62D0"/>
    <w:rsid w:val="000C6454"/>
    <w:rsid w:val="000C6C63"/>
    <w:rsid w:val="000D1253"/>
    <w:rsid w:val="000D2C35"/>
    <w:rsid w:val="000E218F"/>
    <w:rsid w:val="000E2DC8"/>
    <w:rsid w:val="000E47A9"/>
    <w:rsid w:val="000E6807"/>
    <w:rsid w:val="000F2D1B"/>
    <w:rsid w:val="000F5DA1"/>
    <w:rsid w:val="000F733A"/>
    <w:rsid w:val="00101B97"/>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A60"/>
    <w:rsid w:val="00131FBE"/>
    <w:rsid w:val="00135810"/>
    <w:rsid w:val="00135EC3"/>
    <w:rsid w:val="00136547"/>
    <w:rsid w:val="0013686C"/>
    <w:rsid w:val="00136C0C"/>
    <w:rsid w:val="0013756F"/>
    <w:rsid w:val="001405E9"/>
    <w:rsid w:val="00141033"/>
    <w:rsid w:val="001412DA"/>
    <w:rsid w:val="00141635"/>
    <w:rsid w:val="001418FF"/>
    <w:rsid w:val="00143DE0"/>
    <w:rsid w:val="001460AC"/>
    <w:rsid w:val="00147469"/>
    <w:rsid w:val="00147E07"/>
    <w:rsid w:val="00150EAC"/>
    <w:rsid w:val="0015199E"/>
    <w:rsid w:val="0015731C"/>
    <w:rsid w:val="00164767"/>
    <w:rsid w:val="001648FB"/>
    <w:rsid w:val="001659F2"/>
    <w:rsid w:val="00172C20"/>
    <w:rsid w:val="00173B36"/>
    <w:rsid w:val="0018431E"/>
    <w:rsid w:val="001845B1"/>
    <w:rsid w:val="00191881"/>
    <w:rsid w:val="00191C5C"/>
    <w:rsid w:val="0019222E"/>
    <w:rsid w:val="001924EE"/>
    <w:rsid w:val="00192610"/>
    <w:rsid w:val="00194E7F"/>
    <w:rsid w:val="001952D7"/>
    <w:rsid w:val="001A241E"/>
    <w:rsid w:val="001A3300"/>
    <w:rsid w:val="001A7903"/>
    <w:rsid w:val="001A7B67"/>
    <w:rsid w:val="001A7BB7"/>
    <w:rsid w:val="001B1926"/>
    <w:rsid w:val="001B241A"/>
    <w:rsid w:val="001B5A6D"/>
    <w:rsid w:val="001C0ADE"/>
    <w:rsid w:val="001C6BCF"/>
    <w:rsid w:val="001D01C0"/>
    <w:rsid w:val="001D06DF"/>
    <w:rsid w:val="001D5744"/>
    <w:rsid w:val="001D5EC7"/>
    <w:rsid w:val="001D6D01"/>
    <w:rsid w:val="001E6A9C"/>
    <w:rsid w:val="001F13E9"/>
    <w:rsid w:val="001F3015"/>
    <w:rsid w:val="001F5CA1"/>
    <w:rsid w:val="002013B3"/>
    <w:rsid w:val="00206336"/>
    <w:rsid w:val="002114D0"/>
    <w:rsid w:val="00211629"/>
    <w:rsid w:val="00212767"/>
    <w:rsid w:val="002129BC"/>
    <w:rsid w:val="00215AB2"/>
    <w:rsid w:val="00217ECC"/>
    <w:rsid w:val="00224BC3"/>
    <w:rsid w:val="00225E2B"/>
    <w:rsid w:val="00226C55"/>
    <w:rsid w:val="0023429F"/>
    <w:rsid w:val="00236881"/>
    <w:rsid w:val="00237DA0"/>
    <w:rsid w:val="00241371"/>
    <w:rsid w:val="00241971"/>
    <w:rsid w:val="00244267"/>
    <w:rsid w:val="002500A8"/>
    <w:rsid w:val="00250587"/>
    <w:rsid w:val="0025647F"/>
    <w:rsid w:val="00260EC7"/>
    <w:rsid w:val="002733D0"/>
    <w:rsid w:val="00273C32"/>
    <w:rsid w:val="00274E81"/>
    <w:rsid w:val="00276AE5"/>
    <w:rsid w:val="00281BCA"/>
    <w:rsid w:val="00283532"/>
    <w:rsid w:val="00283E2E"/>
    <w:rsid w:val="00286831"/>
    <w:rsid w:val="0028711E"/>
    <w:rsid w:val="00290477"/>
    <w:rsid w:val="002950E1"/>
    <w:rsid w:val="00295270"/>
    <w:rsid w:val="00297106"/>
    <w:rsid w:val="002971AA"/>
    <w:rsid w:val="002974BF"/>
    <w:rsid w:val="002A16F8"/>
    <w:rsid w:val="002A2E7B"/>
    <w:rsid w:val="002A70F0"/>
    <w:rsid w:val="002B0093"/>
    <w:rsid w:val="002B1EE7"/>
    <w:rsid w:val="002B298B"/>
    <w:rsid w:val="002B68F8"/>
    <w:rsid w:val="002C1EF6"/>
    <w:rsid w:val="002C4082"/>
    <w:rsid w:val="002C6AEE"/>
    <w:rsid w:val="002D1E9E"/>
    <w:rsid w:val="002D3A61"/>
    <w:rsid w:val="002E0414"/>
    <w:rsid w:val="002E083F"/>
    <w:rsid w:val="002E1A79"/>
    <w:rsid w:val="002E1D4C"/>
    <w:rsid w:val="002E4760"/>
    <w:rsid w:val="002F3825"/>
    <w:rsid w:val="002F4578"/>
    <w:rsid w:val="002F703D"/>
    <w:rsid w:val="00301ABB"/>
    <w:rsid w:val="00306D5D"/>
    <w:rsid w:val="00310765"/>
    <w:rsid w:val="00312358"/>
    <w:rsid w:val="00314A99"/>
    <w:rsid w:val="00321A47"/>
    <w:rsid w:val="00322341"/>
    <w:rsid w:val="00324C91"/>
    <w:rsid w:val="0032761C"/>
    <w:rsid w:val="0033189C"/>
    <w:rsid w:val="00331A97"/>
    <w:rsid w:val="00336C95"/>
    <w:rsid w:val="0034374B"/>
    <w:rsid w:val="00343C34"/>
    <w:rsid w:val="00352BFE"/>
    <w:rsid w:val="0035547C"/>
    <w:rsid w:val="00360AA2"/>
    <w:rsid w:val="00361092"/>
    <w:rsid w:val="003730ED"/>
    <w:rsid w:val="003730EF"/>
    <w:rsid w:val="0037552C"/>
    <w:rsid w:val="0037629E"/>
    <w:rsid w:val="0037719E"/>
    <w:rsid w:val="00377E82"/>
    <w:rsid w:val="003813E7"/>
    <w:rsid w:val="00383177"/>
    <w:rsid w:val="00385454"/>
    <w:rsid w:val="00387975"/>
    <w:rsid w:val="00392D5A"/>
    <w:rsid w:val="00393247"/>
    <w:rsid w:val="00395015"/>
    <w:rsid w:val="003974D7"/>
    <w:rsid w:val="003A43D9"/>
    <w:rsid w:val="003A5C51"/>
    <w:rsid w:val="003A6163"/>
    <w:rsid w:val="003A791F"/>
    <w:rsid w:val="003B06A2"/>
    <w:rsid w:val="003B5CD6"/>
    <w:rsid w:val="003C1556"/>
    <w:rsid w:val="003C1C5D"/>
    <w:rsid w:val="003C50C2"/>
    <w:rsid w:val="003C6F8B"/>
    <w:rsid w:val="003D09AA"/>
    <w:rsid w:val="003D49F3"/>
    <w:rsid w:val="003D7733"/>
    <w:rsid w:val="003E281D"/>
    <w:rsid w:val="003E7AF9"/>
    <w:rsid w:val="003F0888"/>
    <w:rsid w:val="003F1487"/>
    <w:rsid w:val="003F1522"/>
    <w:rsid w:val="003F191A"/>
    <w:rsid w:val="003F2284"/>
    <w:rsid w:val="003F2654"/>
    <w:rsid w:val="003F30D6"/>
    <w:rsid w:val="003F697E"/>
    <w:rsid w:val="003F7F9E"/>
    <w:rsid w:val="00401136"/>
    <w:rsid w:val="00403769"/>
    <w:rsid w:val="00406447"/>
    <w:rsid w:val="004074EE"/>
    <w:rsid w:val="004077CE"/>
    <w:rsid w:val="00411F7D"/>
    <w:rsid w:val="00412CF8"/>
    <w:rsid w:val="004132AD"/>
    <w:rsid w:val="00413B0F"/>
    <w:rsid w:val="0041472B"/>
    <w:rsid w:val="00415988"/>
    <w:rsid w:val="004163CF"/>
    <w:rsid w:val="0041785F"/>
    <w:rsid w:val="004277AC"/>
    <w:rsid w:val="0043137C"/>
    <w:rsid w:val="00432722"/>
    <w:rsid w:val="00432CCD"/>
    <w:rsid w:val="00432CE1"/>
    <w:rsid w:val="00434E88"/>
    <w:rsid w:val="0043515D"/>
    <w:rsid w:val="004370B8"/>
    <w:rsid w:val="0043788C"/>
    <w:rsid w:val="00442E37"/>
    <w:rsid w:val="00445733"/>
    <w:rsid w:val="00445F25"/>
    <w:rsid w:val="00445FD8"/>
    <w:rsid w:val="00446BDF"/>
    <w:rsid w:val="00447C05"/>
    <w:rsid w:val="00451134"/>
    <w:rsid w:val="00451A3A"/>
    <w:rsid w:val="00455C91"/>
    <w:rsid w:val="00456128"/>
    <w:rsid w:val="004576C0"/>
    <w:rsid w:val="00462E26"/>
    <w:rsid w:val="004655AC"/>
    <w:rsid w:val="00465DAE"/>
    <w:rsid w:val="004661AB"/>
    <w:rsid w:val="0047097D"/>
    <w:rsid w:val="00482878"/>
    <w:rsid w:val="0048287D"/>
    <w:rsid w:val="0048475F"/>
    <w:rsid w:val="00491971"/>
    <w:rsid w:val="00491C79"/>
    <w:rsid w:val="004976F2"/>
    <w:rsid w:val="004A5FD9"/>
    <w:rsid w:val="004A68B4"/>
    <w:rsid w:val="004A7071"/>
    <w:rsid w:val="004B0216"/>
    <w:rsid w:val="004B10DE"/>
    <w:rsid w:val="004B17E2"/>
    <w:rsid w:val="004B4D17"/>
    <w:rsid w:val="004B6AA1"/>
    <w:rsid w:val="004B7073"/>
    <w:rsid w:val="004C1A7E"/>
    <w:rsid w:val="004C38C3"/>
    <w:rsid w:val="004C52FA"/>
    <w:rsid w:val="004C563D"/>
    <w:rsid w:val="004C6F83"/>
    <w:rsid w:val="004C7383"/>
    <w:rsid w:val="004C74AF"/>
    <w:rsid w:val="004D10CC"/>
    <w:rsid w:val="004D1709"/>
    <w:rsid w:val="004D1CD3"/>
    <w:rsid w:val="004D1CEB"/>
    <w:rsid w:val="004D3E67"/>
    <w:rsid w:val="004D4A79"/>
    <w:rsid w:val="004E002D"/>
    <w:rsid w:val="004E135B"/>
    <w:rsid w:val="004E21BC"/>
    <w:rsid w:val="004E26A8"/>
    <w:rsid w:val="004E2910"/>
    <w:rsid w:val="004E318F"/>
    <w:rsid w:val="004E4674"/>
    <w:rsid w:val="004E548A"/>
    <w:rsid w:val="004F149C"/>
    <w:rsid w:val="004F4854"/>
    <w:rsid w:val="004F6067"/>
    <w:rsid w:val="004F6260"/>
    <w:rsid w:val="004F62E1"/>
    <w:rsid w:val="0050109B"/>
    <w:rsid w:val="0050273A"/>
    <w:rsid w:val="00505AC7"/>
    <w:rsid w:val="00506D6A"/>
    <w:rsid w:val="005073E2"/>
    <w:rsid w:val="00510DAC"/>
    <w:rsid w:val="005138FE"/>
    <w:rsid w:val="00513A0A"/>
    <w:rsid w:val="00514C2F"/>
    <w:rsid w:val="00516650"/>
    <w:rsid w:val="0051782B"/>
    <w:rsid w:val="00517B15"/>
    <w:rsid w:val="0052219A"/>
    <w:rsid w:val="00522B29"/>
    <w:rsid w:val="00522CAB"/>
    <w:rsid w:val="005241C8"/>
    <w:rsid w:val="00524F0F"/>
    <w:rsid w:val="0052581A"/>
    <w:rsid w:val="00526718"/>
    <w:rsid w:val="00532DB1"/>
    <w:rsid w:val="00542513"/>
    <w:rsid w:val="005433FA"/>
    <w:rsid w:val="00543FE0"/>
    <w:rsid w:val="00545B4A"/>
    <w:rsid w:val="00545B6C"/>
    <w:rsid w:val="00552732"/>
    <w:rsid w:val="00555E44"/>
    <w:rsid w:val="005575FA"/>
    <w:rsid w:val="00560550"/>
    <w:rsid w:val="00564D25"/>
    <w:rsid w:val="00566CF0"/>
    <w:rsid w:val="0057505D"/>
    <w:rsid w:val="00575E8D"/>
    <w:rsid w:val="00577134"/>
    <w:rsid w:val="00583C42"/>
    <w:rsid w:val="00585607"/>
    <w:rsid w:val="0059397C"/>
    <w:rsid w:val="00593BA2"/>
    <w:rsid w:val="00594CE5"/>
    <w:rsid w:val="005950C4"/>
    <w:rsid w:val="00595960"/>
    <w:rsid w:val="005A10D4"/>
    <w:rsid w:val="005A4001"/>
    <w:rsid w:val="005B0E5B"/>
    <w:rsid w:val="005B3D62"/>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65D"/>
    <w:rsid w:val="005F2971"/>
    <w:rsid w:val="005F7274"/>
    <w:rsid w:val="005F7968"/>
    <w:rsid w:val="00601A48"/>
    <w:rsid w:val="00602B94"/>
    <w:rsid w:val="00602F9F"/>
    <w:rsid w:val="00603CCA"/>
    <w:rsid w:val="00606810"/>
    <w:rsid w:val="00610534"/>
    <w:rsid w:val="0061135E"/>
    <w:rsid w:val="00620158"/>
    <w:rsid w:val="006217B9"/>
    <w:rsid w:val="00625E30"/>
    <w:rsid w:val="00627E37"/>
    <w:rsid w:val="00630BF2"/>
    <w:rsid w:val="006326B2"/>
    <w:rsid w:val="006339DA"/>
    <w:rsid w:val="00634B5D"/>
    <w:rsid w:val="006415A3"/>
    <w:rsid w:val="00643708"/>
    <w:rsid w:val="00643F10"/>
    <w:rsid w:val="006449C9"/>
    <w:rsid w:val="00645283"/>
    <w:rsid w:val="00647526"/>
    <w:rsid w:val="00653791"/>
    <w:rsid w:val="0065698D"/>
    <w:rsid w:val="00657C7A"/>
    <w:rsid w:val="0066119A"/>
    <w:rsid w:val="00664529"/>
    <w:rsid w:val="00666B9F"/>
    <w:rsid w:val="00666EB6"/>
    <w:rsid w:val="006677BB"/>
    <w:rsid w:val="006731F3"/>
    <w:rsid w:val="00673E8A"/>
    <w:rsid w:val="0067573C"/>
    <w:rsid w:val="006763E9"/>
    <w:rsid w:val="00676DAD"/>
    <w:rsid w:val="006774F1"/>
    <w:rsid w:val="00680FA6"/>
    <w:rsid w:val="00682608"/>
    <w:rsid w:val="00682662"/>
    <w:rsid w:val="00683AFD"/>
    <w:rsid w:val="00685EC0"/>
    <w:rsid w:val="00690466"/>
    <w:rsid w:val="00691624"/>
    <w:rsid w:val="00691AA7"/>
    <w:rsid w:val="006A3181"/>
    <w:rsid w:val="006A39AE"/>
    <w:rsid w:val="006A6639"/>
    <w:rsid w:val="006B3812"/>
    <w:rsid w:val="006B5B69"/>
    <w:rsid w:val="006B5BD4"/>
    <w:rsid w:val="006B6B15"/>
    <w:rsid w:val="006C20C4"/>
    <w:rsid w:val="006C7C34"/>
    <w:rsid w:val="006D151A"/>
    <w:rsid w:val="006D1813"/>
    <w:rsid w:val="006D5962"/>
    <w:rsid w:val="006E27D1"/>
    <w:rsid w:val="006E5B76"/>
    <w:rsid w:val="006E6924"/>
    <w:rsid w:val="006E7D43"/>
    <w:rsid w:val="006F2930"/>
    <w:rsid w:val="006F30A0"/>
    <w:rsid w:val="006F31C6"/>
    <w:rsid w:val="0070422F"/>
    <w:rsid w:val="00704408"/>
    <w:rsid w:val="007045A8"/>
    <w:rsid w:val="00705C00"/>
    <w:rsid w:val="00711053"/>
    <w:rsid w:val="00712CDD"/>
    <w:rsid w:val="00712DC4"/>
    <w:rsid w:val="0071555E"/>
    <w:rsid w:val="00717D75"/>
    <w:rsid w:val="007215C8"/>
    <w:rsid w:val="007224F8"/>
    <w:rsid w:val="007225F7"/>
    <w:rsid w:val="00722B9C"/>
    <w:rsid w:val="00725790"/>
    <w:rsid w:val="00725A44"/>
    <w:rsid w:val="007269ED"/>
    <w:rsid w:val="00730790"/>
    <w:rsid w:val="00732005"/>
    <w:rsid w:val="0073304A"/>
    <w:rsid w:val="00733FF8"/>
    <w:rsid w:val="00734D32"/>
    <w:rsid w:val="00740114"/>
    <w:rsid w:val="007408D3"/>
    <w:rsid w:val="00745917"/>
    <w:rsid w:val="00750D3B"/>
    <w:rsid w:val="00755199"/>
    <w:rsid w:val="00757912"/>
    <w:rsid w:val="00764CCE"/>
    <w:rsid w:val="00765A3A"/>
    <w:rsid w:val="00767213"/>
    <w:rsid w:val="00767715"/>
    <w:rsid w:val="00770634"/>
    <w:rsid w:val="0077286C"/>
    <w:rsid w:val="00773DC4"/>
    <w:rsid w:val="00776F25"/>
    <w:rsid w:val="00781B28"/>
    <w:rsid w:val="00782D8E"/>
    <w:rsid w:val="007837C7"/>
    <w:rsid w:val="00787E14"/>
    <w:rsid w:val="00794D2A"/>
    <w:rsid w:val="00794D63"/>
    <w:rsid w:val="0079708B"/>
    <w:rsid w:val="00797CEE"/>
    <w:rsid w:val="007A7AB2"/>
    <w:rsid w:val="007B149C"/>
    <w:rsid w:val="007B23E4"/>
    <w:rsid w:val="007C02F2"/>
    <w:rsid w:val="007C0B18"/>
    <w:rsid w:val="007C2EF2"/>
    <w:rsid w:val="007C3BC8"/>
    <w:rsid w:val="007C4779"/>
    <w:rsid w:val="007C51DD"/>
    <w:rsid w:val="007C52AF"/>
    <w:rsid w:val="007E0428"/>
    <w:rsid w:val="007E0620"/>
    <w:rsid w:val="007E0821"/>
    <w:rsid w:val="007E264A"/>
    <w:rsid w:val="007E2E1A"/>
    <w:rsid w:val="007E4883"/>
    <w:rsid w:val="007F20CE"/>
    <w:rsid w:val="007F48CE"/>
    <w:rsid w:val="007F4DC3"/>
    <w:rsid w:val="007F72E1"/>
    <w:rsid w:val="008016A0"/>
    <w:rsid w:val="00805A8C"/>
    <w:rsid w:val="00806F10"/>
    <w:rsid w:val="0081079F"/>
    <w:rsid w:val="00811F16"/>
    <w:rsid w:val="00812433"/>
    <w:rsid w:val="00813A1C"/>
    <w:rsid w:val="008165F9"/>
    <w:rsid w:val="00817FB2"/>
    <w:rsid w:val="00823AA4"/>
    <w:rsid w:val="00825DCB"/>
    <w:rsid w:val="00830043"/>
    <w:rsid w:val="00834DE3"/>
    <w:rsid w:val="00840E99"/>
    <w:rsid w:val="0084291A"/>
    <w:rsid w:val="00842FC0"/>
    <w:rsid w:val="008440E1"/>
    <w:rsid w:val="008442A1"/>
    <w:rsid w:val="00845C8A"/>
    <w:rsid w:val="00845DEA"/>
    <w:rsid w:val="0084641A"/>
    <w:rsid w:val="00850FF2"/>
    <w:rsid w:val="008510C5"/>
    <w:rsid w:val="00853AE3"/>
    <w:rsid w:val="008576A8"/>
    <w:rsid w:val="00864238"/>
    <w:rsid w:val="00872C30"/>
    <w:rsid w:val="008751B4"/>
    <w:rsid w:val="00876ABB"/>
    <w:rsid w:val="008807E6"/>
    <w:rsid w:val="00882664"/>
    <w:rsid w:val="00887CFE"/>
    <w:rsid w:val="00891598"/>
    <w:rsid w:val="00892BE1"/>
    <w:rsid w:val="00892FED"/>
    <w:rsid w:val="0089369E"/>
    <w:rsid w:val="0089383E"/>
    <w:rsid w:val="00895B54"/>
    <w:rsid w:val="00895E23"/>
    <w:rsid w:val="0089695F"/>
    <w:rsid w:val="008A3D55"/>
    <w:rsid w:val="008A4FA7"/>
    <w:rsid w:val="008A5D84"/>
    <w:rsid w:val="008A7C5D"/>
    <w:rsid w:val="008A7CFA"/>
    <w:rsid w:val="008B36BD"/>
    <w:rsid w:val="008C226A"/>
    <w:rsid w:val="008C2808"/>
    <w:rsid w:val="008C2BC9"/>
    <w:rsid w:val="008C3CEF"/>
    <w:rsid w:val="008C3DE9"/>
    <w:rsid w:val="008C4571"/>
    <w:rsid w:val="008C48B7"/>
    <w:rsid w:val="008C5BE1"/>
    <w:rsid w:val="008C5D0F"/>
    <w:rsid w:val="008D29D3"/>
    <w:rsid w:val="008D511C"/>
    <w:rsid w:val="008E0B00"/>
    <w:rsid w:val="008E1744"/>
    <w:rsid w:val="008E251D"/>
    <w:rsid w:val="008E26F9"/>
    <w:rsid w:val="008E78DC"/>
    <w:rsid w:val="008F6DD2"/>
    <w:rsid w:val="008F7D64"/>
    <w:rsid w:val="0090043B"/>
    <w:rsid w:val="00910638"/>
    <w:rsid w:val="00913C74"/>
    <w:rsid w:val="00914326"/>
    <w:rsid w:val="009170CF"/>
    <w:rsid w:val="00920727"/>
    <w:rsid w:val="009216AB"/>
    <w:rsid w:val="009216EB"/>
    <w:rsid w:val="00923610"/>
    <w:rsid w:val="009254CD"/>
    <w:rsid w:val="00926CC2"/>
    <w:rsid w:val="00927747"/>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0D71"/>
    <w:rsid w:val="00962AA3"/>
    <w:rsid w:val="00965FE1"/>
    <w:rsid w:val="009661B0"/>
    <w:rsid w:val="00966569"/>
    <w:rsid w:val="00966906"/>
    <w:rsid w:val="009669EC"/>
    <w:rsid w:val="00967CC9"/>
    <w:rsid w:val="00971C88"/>
    <w:rsid w:val="00972AAC"/>
    <w:rsid w:val="00975516"/>
    <w:rsid w:val="00977BBB"/>
    <w:rsid w:val="00985517"/>
    <w:rsid w:val="00985612"/>
    <w:rsid w:val="009938ED"/>
    <w:rsid w:val="00994FAB"/>
    <w:rsid w:val="009A0FD5"/>
    <w:rsid w:val="009A1476"/>
    <w:rsid w:val="009B54AD"/>
    <w:rsid w:val="009B7330"/>
    <w:rsid w:val="009C0ACC"/>
    <w:rsid w:val="009C3760"/>
    <w:rsid w:val="009C38E7"/>
    <w:rsid w:val="009C6E39"/>
    <w:rsid w:val="009D11CF"/>
    <w:rsid w:val="009D2C0F"/>
    <w:rsid w:val="009D3D40"/>
    <w:rsid w:val="009D6008"/>
    <w:rsid w:val="009D725A"/>
    <w:rsid w:val="009E744B"/>
    <w:rsid w:val="009E7C72"/>
    <w:rsid w:val="009F02FA"/>
    <w:rsid w:val="009F139E"/>
    <w:rsid w:val="009F567F"/>
    <w:rsid w:val="009F751D"/>
    <w:rsid w:val="00A029DE"/>
    <w:rsid w:val="00A0332D"/>
    <w:rsid w:val="00A04AFF"/>
    <w:rsid w:val="00A074E8"/>
    <w:rsid w:val="00A10B08"/>
    <w:rsid w:val="00A11091"/>
    <w:rsid w:val="00A11143"/>
    <w:rsid w:val="00A128F5"/>
    <w:rsid w:val="00A1427A"/>
    <w:rsid w:val="00A172D8"/>
    <w:rsid w:val="00A214DC"/>
    <w:rsid w:val="00A22376"/>
    <w:rsid w:val="00A22EF1"/>
    <w:rsid w:val="00A24190"/>
    <w:rsid w:val="00A26F6F"/>
    <w:rsid w:val="00A27224"/>
    <w:rsid w:val="00A32754"/>
    <w:rsid w:val="00A32756"/>
    <w:rsid w:val="00A3289E"/>
    <w:rsid w:val="00A352A5"/>
    <w:rsid w:val="00A40C2C"/>
    <w:rsid w:val="00A415F5"/>
    <w:rsid w:val="00A42B69"/>
    <w:rsid w:val="00A50249"/>
    <w:rsid w:val="00A51688"/>
    <w:rsid w:val="00A51B8D"/>
    <w:rsid w:val="00A5489A"/>
    <w:rsid w:val="00A54A0E"/>
    <w:rsid w:val="00A557CB"/>
    <w:rsid w:val="00A57FD4"/>
    <w:rsid w:val="00A60281"/>
    <w:rsid w:val="00A60877"/>
    <w:rsid w:val="00A611FD"/>
    <w:rsid w:val="00A612B3"/>
    <w:rsid w:val="00A61A6E"/>
    <w:rsid w:val="00A62738"/>
    <w:rsid w:val="00A64957"/>
    <w:rsid w:val="00A67B53"/>
    <w:rsid w:val="00A70266"/>
    <w:rsid w:val="00A73D39"/>
    <w:rsid w:val="00A75D56"/>
    <w:rsid w:val="00A7695D"/>
    <w:rsid w:val="00A769F6"/>
    <w:rsid w:val="00A833E6"/>
    <w:rsid w:val="00A8485B"/>
    <w:rsid w:val="00A84D7E"/>
    <w:rsid w:val="00A87D00"/>
    <w:rsid w:val="00A91674"/>
    <w:rsid w:val="00A92227"/>
    <w:rsid w:val="00A954BE"/>
    <w:rsid w:val="00AA06B3"/>
    <w:rsid w:val="00AA125F"/>
    <w:rsid w:val="00AA36EE"/>
    <w:rsid w:val="00AA52D3"/>
    <w:rsid w:val="00AA60EA"/>
    <w:rsid w:val="00AA61B3"/>
    <w:rsid w:val="00AA7495"/>
    <w:rsid w:val="00AB191D"/>
    <w:rsid w:val="00AB3D9D"/>
    <w:rsid w:val="00AB5F1A"/>
    <w:rsid w:val="00AB6F51"/>
    <w:rsid w:val="00AB701F"/>
    <w:rsid w:val="00AC0E27"/>
    <w:rsid w:val="00AC63CE"/>
    <w:rsid w:val="00AC644A"/>
    <w:rsid w:val="00AD4B91"/>
    <w:rsid w:val="00AE052B"/>
    <w:rsid w:val="00AE55BF"/>
    <w:rsid w:val="00AE57F7"/>
    <w:rsid w:val="00AF188F"/>
    <w:rsid w:val="00AF5D42"/>
    <w:rsid w:val="00AF5EB7"/>
    <w:rsid w:val="00AF6208"/>
    <w:rsid w:val="00AF71DD"/>
    <w:rsid w:val="00B04F39"/>
    <w:rsid w:val="00B13B51"/>
    <w:rsid w:val="00B23AE3"/>
    <w:rsid w:val="00B250D5"/>
    <w:rsid w:val="00B26CFB"/>
    <w:rsid w:val="00B32D49"/>
    <w:rsid w:val="00B3723C"/>
    <w:rsid w:val="00B4455E"/>
    <w:rsid w:val="00B4464E"/>
    <w:rsid w:val="00B44CFE"/>
    <w:rsid w:val="00B46189"/>
    <w:rsid w:val="00B509D4"/>
    <w:rsid w:val="00B52E2A"/>
    <w:rsid w:val="00B53F51"/>
    <w:rsid w:val="00B54454"/>
    <w:rsid w:val="00B54EFA"/>
    <w:rsid w:val="00B5774B"/>
    <w:rsid w:val="00B57B3A"/>
    <w:rsid w:val="00B6314F"/>
    <w:rsid w:val="00B6392E"/>
    <w:rsid w:val="00B63FCB"/>
    <w:rsid w:val="00B6495E"/>
    <w:rsid w:val="00B64AC6"/>
    <w:rsid w:val="00B653C0"/>
    <w:rsid w:val="00B65B18"/>
    <w:rsid w:val="00B701C2"/>
    <w:rsid w:val="00B71D9F"/>
    <w:rsid w:val="00B73D08"/>
    <w:rsid w:val="00B77417"/>
    <w:rsid w:val="00B817CC"/>
    <w:rsid w:val="00B843DF"/>
    <w:rsid w:val="00B8508E"/>
    <w:rsid w:val="00B85A59"/>
    <w:rsid w:val="00B92FD5"/>
    <w:rsid w:val="00B93A99"/>
    <w:rsid w:val="00B94AB5"/>
    <w:rsid w:val="00B95CD3"/>
    <w:rsid w:val="00BA1E62"/>
    <w:rsid w:val="00BA633E"/>
    <w:rsid w:val="00BB2636"/>
    <w:rsid w:val="00BB39E9"/>
    <w:rsid w:val="00BC02B0"/>
    <w:rsid w:val="00BC5EEA"/>
    <w:rsid w:val="00BC740F"/>
    <w:rsid w:val="00BC75A1"/>
    <w:rsid w:val="00BD00CA"/>
    <w:rsid w:val="00BD03D0"/>
    <w:rsid w:val="00BD0CC3"/>
    <w:rsid w:val="00BD12AC"/>
    <w:rsid w:val="00BD34F9"/>
    <w:rsid w:val="00BD57B1"/>
    <w:rsid w:val="00BD64D2"/>
    <w:rsid w:val="00BE4B38"/>
    <w:rsid w:val="00BE4D1B"/>
    <w:rsid w:val="00BF5CB7"/>
    <w:rsid w:val="00BF69E7"/>
    <w:rsid w:val="00BF79B6"/>
    <w:rsid w:val="00BF7D26"/>
    <w:rsid w:val="00C00145"/>
    <w:rsid w:val="00C01607"/>
    <w:rsid w:val="00C02D53"/>
    <w:rsid w:val="00C04BF5"/>
    <w:rsid w:val="00C04DC6"/>
    <w:rsid w:val="00C126DD"/>
    <w:rsid w:val="00C145B6"/>
    <w:rsid w:val="00C20CA4"/>
    <w:rsid w:val="00C26256"/>
    <w:rsid w:val="00C30442"/>
    <w:rsid w:val="00C3462C"/>
    <w:rsid w:val="00C35252"/>
    <w:rsid w:val="00C36420"/>
    <w:rsid w:val="00C36C06"/>
    <w:rsid w:val="00C41466"/>
    <w:rsid w:val="00C437F8"/>
    <w:rsid w:val="00C4384B"/>
    <w:rsid w:val="00C44406"/>
    <w:rsid w:val="00C45330"/>
    <w:rsid w:val="00C479AB"/>
    <w:rsid w:val="00C51B6E"/>
    <w:rsid w:val="00C533D1"/>
    <w:rsid w:val="00C55325"/>
    <w:rsid w:val="00C5569B"/>
    <w:rsid w:val="00C57488"/>
    <w:rsid w:val="00C5788F"/>
    <w:rsid w:val="00C603C4"/>
    <w:rsid w:val="00C631E3"/>
    <w:rsid w:val="00C64B7B"/>
    <w:rsid w:val="00C669E7"/>
    <w:rsid w:val="00C67066"/>
    <w:rsid w:val="00C71FC9"/>
    <w:rsid w:val="00C73834"/>
    <w:rsid w:val="00C7413F"/>
    <w:rsid w:val="00C74C29"/>
    <w:rsid w:val="00C75606"/>
    <w:rsid w:val="00C76248"/>
    <w:rsid w:val="00C7694B"/>
    <w:rsid w:val="00C800BD"/>
    <w:rsid w:val="00C81E71"/>
    <w:rsid w:val="00C827E0"/>
    <w:rsid w:val="00C84F02"/>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210E"/>
    <w:rsid w:val="00CE3462"/>
    <w:rsid w:val="00CE373D"/>
    <w:rsid w:val="00CF0562"/>
    <w:rsid w:val="00CF1B9A"/>
    <w:rsid w:val="00CF2221"/>
    <w:rsid w:val="00D028E0"/>
    <w:rsid w:val="00D043A7"/>
    <w:rsid w:val="00D1163C"/>
    <w:rsid w:val="00D11924"/>
    <w:rsid w:val="00D121A1"/>
    <w:rsid w:val="00D132A4"/>
    <w:rsid w:val="00D15489"/>
    <w:rsid w:val="00D15C2B"/>
    <w:rsid w:val="00D175FC"/>
    <w:rsid w:val="00D17AE2"/>
    <w:rsid w:val="00D205FF"/>
    <w:rsid w:val="00D22BA9"/>
    <w:rsid w:val="00D23618"/>
    <w:rsid w:val="00D26468"/>
    <w:rsid w:val="00D32097"/>
    <w:rsid w:val="00D32CB4"/>
    <w:rsid w:val="00D35E98"/>
    <w:rsid w:val="00D3620C"/>
    <w:rsid w:val="00D40B0B"/>
    <w:rsid w:val="00D4768F"/>
    <w:rsid w:val="00D50863"/>
    <w:rsid w:val="00D50B49"/>
    <w:rsid w:val="00D518CA"/>
    <w:rsid w:val="00D53C43"/>
    <w:rsid w:val="00D55275"/>
    <w:rsid w:val="00D56465"/>
    <w:rsid w:val="00D565E3"/>
    <w:rsid w:val="00D56A5F"/>
    <w:rsid w:val="00D60A8B"/>
    <w:rsid w:val="00D63F57"/>
    <w:rsid w:val="00D64441"/>
    <w:rsid w:val="00D74E12"/>
    <w:rsid w:val="00D75E0F"/>
    <w:rsid w:val="00D81F6F"/>
    <w:rsid w:val="00D82E74"/>
    <w:rsid w:val="00D87F0D"/>
    <w:rsid w:val="00D92185"/>
    <w:rsid w:val="00D936ED"/>
    <w:rsid w:val="00D95D58"/>
    <w:rsid w:val="00D9718C"/>
    <w:rsid w:val="00D97D81"/>
    <w:rsid w:val="00DA2493"/>
    <w:rsid w:val="00DA42FF"/>
    <w:rsid w:val="00DA5D1A"/>
    <w:rsid w:val="00DB4026"/>
    <w:rsid w:val="00DB4F7D"/>
    <w:rsid w:val="00DB5BC6"/>
    <w:rsid w:val="00DB6479"/>
    <w:rsid w:val="00DB66D3"/>
    <w:rsid w:val="00DC1553"/>
    <w:rsid w:val="00DC4EEA"/>
    <w:rsid w:val="00DD43B0"/>
    <w:rsid w:val="00DD5520"/>
    <w:rsid w:val="00DD7378"/>
    <w:rsid w:val="00DE27BC"/>
    <w:rsid w:val="00DE507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0D6"/>
    <w:rsid w:val="00E4114E"/>
    <w:rsid w:val="00E43DFD"/>
    <w:rsid w:val="00E447BF"/>
    <w:rsid w:val="00E4685A"/>
    <w:rsid w:val="00E46AF8"/>
    <w:rsid w:val="00E47D4D"/>
    <w:rsid w:val="00E558C9"/>
    <w:rsid w:val="00E63B32"/>
    <w:rsid w:val="00E64E02"/>
    <w:rsid w:val="00E6616F"/>
    <w:rsid w:val="00E735C3"/>
    <w:rsid w:val="00E76059"/>
    <w:rsid w:val="00E773E2"/>
    <w:rsid w:val="00E852A2"/>
    <w:rsid w:val="00E87830"/>
    <w:rsid w:val="00E92070"/>
    <w:rsid w:val="00E92C32"/>
    <w:rsid w:val="00E95697"/>
    <w:rsid w:val="00E95D22"/>
    <w:rsid w:val="00E9664B"/>
    <w:rsid w:val="00E97636"/>
    <w:rsid w:val="00EA19F3"/>
    <w:rsid w:val="00EA2B3C"/>
    <w:rsid w:val="00EA3400"/>
    <w:rsid w:val="00EA404D"/>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3493"/>
    <w:rsid w:val="00EE56AC"/>
    <w:rsid w:val="00EE7973"/>
    <w:rsid w:val="00EF0AF6"/>
    <w:rsid w:val="00EF14AE"/>
    <w:rsid w:val="00EF2136"/>
    <w:rsid w:val="00EF2D89"/>
    <w:rsid w:val="00EF3564"/>
    <w:rsid w:val="00EF3F7D"/>
    <w:rsid w:val="00F00CA9"/>
    <w:rsid w:val="00F0507B"/>
    <w:rsid w:val="00F06A51"/>
    <w:rsid w:val="00F10C5C"/>
    <w:rsid w:val="00F112FB"/>
    <w:rsid w:val="00F117AC"/>
    <w:rsid w:val="00F120D3"/>
    <w:rsid w:val="00F124D1"/>
    <w:rsid w:val="00F13A97"/>
    <w:rsid w:val="00F151A0"/>
    <w:rsid w:val="00F15337"/>
    <w:rsid w:val="00F22F38"/>
    <w:rsid w:val="00F2382C"/>
    <w:rsid w:val="00F2498D"/>
    <w:rsid w:val="00F2538D"/>
    <w:rsid w:val="00F259D8"/>
    <w:rsid w:val="00F26244"/>
    <w:rsid w:val="00F26D58"/>
    <w:rsid w:val="00F31234"/>
    <w:rsid w:val="00F31368"/>
    <w:rsid w:val="00F32EF1"/>
    <w:rsid w:val="00F33BD6"/>
    <w:rsid w:val="00F33EC7"/>
    <w:rsid w:val="00F342CC"/>
    <w:rsid w:val="00F35391"/>
    <w:rsid w:val="00F40933"/>
    <w:rsid w:val="00F41D9B"/>
    <w:rsid w:val="00F42E1E"/>
    <w:rsid w:val="00F51F15"/>
    <w:rsid w:val="00F558B4"/>
    <w:rsid w:val="00F55A37"/>
    <w:rsid w:val="00F57F0E"/>
    <w:rsid w:val="00F6032D"/>
    <w:rsid w:val="00F611EB"/>
    <w:rsid w:val="00F67015"/>
    <w:rsid w:val="00F711E2"/>
    <w:rsid w:val="00F726B8"/>
    <w:rsid w:val="00F76338"/>
    <w:rsid w:val="00F818AB"/>
    <w:rsid w:val="00F8408F"/>
    <w:rsid w:val="00F906EF"/>
    <w:rsid w:val="00F9288C"/>
    <w:rsid w:val="00F96B0A"/>
    <w:rsid w:val="00F96E58"/>
    <w:rsid w:val="00FA0512"/>
    <w:rsid w:val="00FA1742"/>
    <w:rsid w:val="00FA239A"/>
    <w:rsid w:val="00FA27C0"/>
    <w:rsid w:val="00FA4143"/>
    <w:rsid w:val="00FA4E0F"/>
    <w:rsid w:val="00FA62B9"/>
    <w:rsid w:val="00FA69D3"/>
    <w:rsid w:val="00FA6A66"/>
    <w:rsid w:val="00FA7C74"/>
    <w:rsid w:val="00FB00A5"/>
    <w:rsid w:val="00FB022C"/>
    <w:rsid w:val="00FB3892"/>
    <w:rsid w:val="00FB4C7C"/>
    <w:rsid w:val="00FB6C5D"/>
    <w:rsid w:val="00FC118E"/>
    <w:rsid w:val="00FC1207"/>
    <w:rsid w:val="00FC2706"/>
    <w:rsid w:val="00FC4BB5"/>
    <w:rsid w:val="00FD1C75"/>
    <w:rsid w:val="00FD21BC"/>
    <w:rsid w:val="00FD304B"/>
    <w:rsid w:val="00FD41F4"/>
    <w:rsid w:val="00FD4EAB"/>
    <w:rsid w:val="00FE5CDF"/>
    <w:rsid w:val="00FF06B5"/>
    <w:rsid w:val="00FF0B2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625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D5E"/>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HeaderChar">
    <w:name w:val="Header Char"/>
    <w:basedOn w:val="DefaultParagraphFont"/>
    <w:link w:val="Header"/>
    <w:rsid w:val="00DE507C"/>
    <w:rPr>
      <w:rFonts w:ascii="Arial" w:hAnsi="Arial"/>
      <w:szCs w:val="22"/>
      <w:lang w:val="en-US" w:eastAsia="en-US"/>
    </w:rPr>
  </w:style>
  <w:style w:type="paragraph" w:customStyle="1" w:styleId="CRCoverPage">
    <w:name w:val="CR Cover Page"/>
    <w:next w:val="Normal"/>
    <w:link w:val="CRCoverPageChar"/>
    <w:qFormat/>
    <w:rsid w:val="00DE507C"/>
    <w:pPr>
      <w:spacing w:after="120" w:line="259" w:lineRule="auto"/>
    </w:pPr>
    <w:rPr>
      <w:rFonts w:ascii="Arial" w:eastAsia="SimSun" w:hAnsi="Arial"/>
      <w:lang w:eastAsia="en-US"/>
    </w:rPr>
  </w:style>
  <w:style w:type="character" w:customStyle="1" w:styleId="CRCoverPageChar">
    <w:name w:val="CR Cover Page Char"/>
    <w:link w:val="CRCoverPage"/>
    <w:qFormat/>
    <w:rsid w:val="00DE507C"/>
    <w:rPr>
      <w:rFonts w:ascii="Arial" w:eastAsia="SimSun" w:hAnsi="Arial"/>
      <w:lang w:eastAsia="en-US"/>
    </w:rPr>
  </w:style>
  <w:style w:type="paragraph" w:customStyle="1" w:styleId="Agreement">
    <w:name w:val="Agreement"/>
    <w:basedOn w:val="Normal"/>
    <w:uiPriority w:val="99"/>
    <w:qFormat/>
    <w:rsid w:val="00524F0F"/>
    <w:pPr>
      <w:numPr>
        <w:numId w:val="5"/>
      </w:numPr>
    </w:pPr>
  </w:style>
  <w:style w:type="paragraph" w:customStyle="1" w:styleId="B3">
    <w:name w:val="B3"/>
    <w:basedOn w:val="List3"/>
    <w:link w:val="B3Char2"/>
    <w:qFormat/>
    <w:rsid w:val="000F5DA1"/>
    <w:pPr>
      <w:spacing w:after="180" w:line="259" w:lineRule="auto"/>
      <w:ind w:left="1135" w:hanging="284"/>
      <w:contextualSpacing w:val="0"/>
    </w:pPr>
    <w:rPr>
      <w:rFonts w:ascii="Times New Roman" w:hAnsi="Times New Roman"/>
      <w:szCs w:val="20"/>
      <w:lang w:val="en-GB"/>
    </w:rPr>
  </w:style>
  <w:style w:type="character" w:customStyle="1" w:styleId="B3Char2">
    <w:name w:val="B3 Char2"/>
    <w:link w:val="B3"/>
    <w:qFormat/>
    <w:rsid w:val="000F5DA1"/>
    <w:rPr>
      <w:rFonts w:ascii="Times New Roman" w:hAnsi="Times New Roman"/>
      <w:lang w:eastAsia="en-US"/>
    </w:rPr>
  </w:style>
  <w:style w:type="paragraph" w:customStyle="1" w:styleId="B2">
    <w:name w:val="B2"/>
    <w:basedOn w:val="List2"/>
    <w:link w:val="B2Char"/>
    <w:qFormat/>
    <w:rsid w:val="000F5DA1"/>
    <w:pPr>
      <w:spacing w:after="180" w:line="259" w:lineRule="auto"/>
      <w:ind w:left="851" w:hanging="284"/>
      <w:contextualSpacing w:val="0"/>
    </w:pPr>
    <w:rPr>
      <w:rFonts w:ascii="Times New Roman" w:hAnsi="Times New Roman"/>
      <w:szCs w:val="20"/>
      <w:lang w:val="en-GB"/>
    </w:rPr>
  </w:style>
  <w:style w:type="character" w:customStyle="1" w:styleId="B2Char">
    <w:name w:val="B2 Char"/>
    <w:link w:val="B2"/>
    <w:qFormat/>
    <w:locked/>
    <w:rsid w:val="000F5DA1"/>
    <w:rPr>
      <w:rFonts w:ascii="Times New Roman" w:hAnsi="Times New Roman"/>
      <w:lang w:eastAsia="en-US"/>
    </w:rPr>
  </w:style>
  <w:style w:type="paragraph" w:styleId="List3">
    <w:name w:val="List 3"/>
    <w:basedOn w:val="Normal"/>
    <w:uiPriority w:val="99"/>
    <w:semiHidden/>
    <w:unhideWhenUsed/>
    <w:rsid w:val="000F5DA1"/>
    <w:pPr>
      <w:ind w:left="849" w:hanging="283"/>
      <w:contextualSpacing/>
    </w:pPr>
  </w:style>
  <w:style w:type="paragraph" w:styleId="List2">
    <w:name w:val="List 2"/>
    <w:basedOn w:val="Normal"/>
    <w:uiPriority w:val="99"/>
    <w:semiHidden/>
    <w:unhideWhenUsed/>
    <w:rsid w:val="000F5DA1"/>
    <w:pPr>
      <w:ind w:left="566" w:hanging="283"/>
      <w:contextualSpacing/>
    </w:pPr>
  </w:style>
  <w:style w:type="paragraph" w:customStyle="1" w:styleId="B4">
    <w:name w:val="B4"/>
    <w:basedOn w:val="List4"/>
    <w:link w:val="B4Char"/>
    <w:qFormat/>
    <w:rsid w:val="00A26F6F"/>
    <w:pPr>
      <w:spacing w:after="180" w:line="259" w:lineRule="auto"/>
      <w:ind w:left="1418" w:hanging="284"/>
      <w:contextualSpacing w:val="0"/>
    </w:pPr>
    <w:rPr>
      <w:rFonts w:ascii="Times New Roman" w:hAnsi="Times New Roman"/>
      <w:szCs w:val="20"/>
      <w:lang w:val="en-GB"/>
    </w:rPr>
  </w:style>
  <w:style w:type="character" w:customStyle="1" w:styleId="B4Char">
    <w:name w:val="B4 Char"/>
    <w:link w:val="B4"/>
    <w:qFormat/>
    <w:rsid w:val="00A26F6F"/>
    <w:rPr>
      <w:rFonts w:ascii="Times New Roman" w:hAnsi="Times New Roman"/>
      <w:lang w:eastAsia="en-US"/>
    </w:rPr>
  </w:style>
  <w:style w:type="paragraph" w:styleId="List4">
    <w:name w:val="List 4"/>
    <w:basedOn w:val="Normal"/>
    <w:uiPriority w:val="99"/>
    <w:semiHidden/>
    <w:unhideWhenUsed/>
    <w:rsid w:val="00A26F6F"/>
    <w:pPr>
      <w:ind w:left="1132" w:hanging="283"/>
      <w:contextualSpacing/>
    </w:pPr>
  </w:style>
  <w:style w:type="character" w:customStyle="1" w:styleId="NOChar">
    <w:name w:val="NO Char"/>
    <w:link w:val="NO"/>
    <w:qFormat/>
    <w:rsid w:val="00191881"/>
    <w:rPr>
      <w:rFonts w:ascii="Times New Roman" w:eastAsia="Times New Roman" w:hAnsi="Times New Roman"/>
      <w:lang w:eastAsia="en-US"/>
    </w:rPr>
  </w:style>
  <w:style w:type="paragraph" w:customStyle="1" w:styleId="TF">
    <w:name w:val="TF"/>
    <w:basedOn w:val="Normal"/>
    <w:link w:val="TFChar"/>
    <w:qFormat/>
    <w:rsid w:val="00055E16"/>
    <w:pPr>
      <w:keepLines/>
      <w:spacing w:after="240"/>
      <w:jc w:val="center"/>
    </w:pPr>
    <w:rPr>
      <w:rFonts w:eastAsiaTheme="minorEastAsia"/>
      <w:b/>
      <w:szCs w:val="20"/>
      <w:lang w:val="en-GB"/>
    </w:rPr>
  </w:style>
  <w:style w:type="character" w:customStyle="1" w:styleId="TFChar">
    <w:name w:val="TF Char"/>
    <w:link w:val="TF"/>
    <w:qFormat/>
    <w:rsid w:val="00055E16"/>
    <w:rPr>
      <w:rFonts w:ascii="Arial" w:eastAsiaTheme="minorEastAsia" w:hAnsi="Arial"/>
      <w:b/>
      <w:lang w:eastAsia="en-US"/>
    </w:rPr>
  </w:style>
  <w:style w:type="paragraph" w:customStyle="1" w:styleId="Proposal">
    <w:name w:val="Proposal"/>
    <w:basedOn w:val="Normal"/>
    <w:link w:val="ProposalChar"/>
    <w:qFormat/>
    <w:rsid w:val="00682608"/>
    <w:pPr>
      <w:tabs>
        <w:tab w:val="left" w:pos="1701"/>
      </w:tabs>
      <w:overflowPunct w:val="0"/>
      <w:autoSpaceDE w:val="0"/>
      <w:autoSpaceDN w:val="0"/>
      <w:adjustRightInd w:val="0"/>
      <w:spacing w:after="120" w:line="259" w:lineRule="auto"/>
      <w:jc w:val="both"/>
      <w:textAlignment w:val="baseline"/>
    </w:pPr>
    <w:rPr>
      <w:rFonts w:eastAsia="SimSun"/>
      <w:b/>
      <w:bCs/>
      <w:szCs w:val="20"/>
      <w:lang w:val="en-GB" w:eastAsia="zh-CN"/>
    </w:rPr>
  </w:style>
  <w:style w:type="character" w:customStyle="1" w:styleId="ProposalChar">
    <w:name w:val="Proposal Char"/>
    <w:link w:val="Proposal"/>
    <w:rsid w:val="00682608"/>
    <w:rPr>
      <w:rFonts w:ascii="Arial" w:eastAsia="SimSun" w:hAnsi="Arial"/>
      <w:b/>
      <w:bCs/>
      <w:lang w:eastAsia="zh-CN"/>
    </w:rPr>
  </w:style>
  <w:style w:type="character" w:customStyle="1" w:styleId="CommentsChar">
    <w:name w:val="Comments Char"/>
    <w:link w:val="Comments"/>
    <w:qFormat/>
    <w:locked/>
    <w:rsid w:val="00FA4E0F"/>
    <w:rPr>
      <w:rFonts w:ascii="Arial" w:eastAsia="MS Mincho" w:hAnsi="Arial" w:cs="Arial"/>
      <w:i/>
      <w:noProof/>
      <w:sz w:val="18"/>
      <w:szCs w:val="24"/>
    </w:rPr>
  </w:style>
  <w:style w:type="paragraph" w:customStyle="1" w:styleId="Comments">
    <w:name w:val="Comments"/>
    <w:basedOn w:val="Normal"/>
    <w:link w:val="CommentsChar"/>
    <w:qFormat/>
    <w:rsid w:val="00FA4E0F"/>
    <w:pPr>
      <w:spacing w:before="40" w:after="0"/>
    </w:pPr>
    <w:rPr>
      <w:rFonts w:eastAsia="MS Mincho" w:cs="Arial"/>
      <w:i/>
      <w:noProof/>
      <w:sz w:val="18"/>
      <w:szCs w:val="24"/>
      <w:lang w:val="en-GB" w:eastAsia="en-GB"/>
    </w:rPr>
  </w:style>
  <w:style w:type="paragraph" w:styleId="BodyText">
    <w:name w:val="Body Text"/>
    <w:basedOn w:val="Normal"/>
    <w:link w:val="BodyTextChar"/>
    <w:semiHidden/>
    <w:unhideWhenUsed/>
    <w:rsid w:val="000C62D0"/>
    <w:pPr>
      <w:spacing w:before="40" w:after="120"/>
    </w:pPr>
    <w:rPr>
      <w:rFonts w:eastAsia="MS Mincho"/>
      <w:szCs w:val="24"/>
      <w:lang w:val="en-GB" w:eastAsia="en-GB"/>
    </w:rPr>
  </w:style>
  <w:style w:type="character" w:customStyle="1" w:styleId="BodyTextChar">
    <w:name w:val="Body Text Char"/>
    <w:basedOn w:val="DefaultParagraphFont"/>
    <w:link w:val="BodyText"/>
    <w:semiHidden/>
    <w:rsid w:val="000C62D0"/>
    <w:rPr>
      <w:rFonts w:ascii="Arial" w:eastAsia="MS Mincho" w:hAnsi="Arial"/>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AA52D3"/>
    <w:rPr>
      <w:rFonts w:ascii="Arial" w:hAnsi="Arial"/>
      <w:szCs w:val="22"/>
      <w:lang w:val="en-US" w:eastAsia="en-US"/>
    </w:rPr>
  </w:style>
  <w:style w:type="character" w:styleId="SmartLink">
    <w:name w:val="Smart Link"/>
    <w:basedOn w:val="DefaultParagraphFont"/>
    <w:uiPriority w:val="99"/>
    <w:semiHidden/>
    <w:unhideWhenUsed/>
    <w:rsid w:val="009254CD"/>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4723">
      <w:bodyDiv w:val="1"/>
      <w:marLeft w:val="0"/>
      <w:marRight w:val="0"/>
      <w:marTop w:val="0"/>
      <w:marBottom w:val="0"/>
      <w:divBdr>
        <w:top w:val="none" w:sz="0" w:space="0" w:color="auto"/>
        <w:left w:val="none" w:sz="0" w:space="0" w:color="auto"/>
        <w:bottom w:val="none" w:sz="0" w:space="0" w:color="auto"/>
        <w:right w:val="none" w:sz="0" w:space="0" w:color="auto"/>
      </w:divBdr>
    </w:div>
    <w:div w:id="4719234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4947069">
      <w:bodyDiv w:val="1"/>
      <w:marLeft w:val="0"/>
      <w:marRight w:val="0"/>
      <w:marTop w:val="0"/>
      <w:marBottom w:val="0"/>
      <w:divBdr>
        <w:top w:val="none" w:sz="0" w:space="0" w:color="auto"/>
        <w:left w:val="none" w:sz="0" w:space="0" w:color="auto"/>
        <w:bottom w:val="none" w:sz="0" w:space="0" w:color="auto"/>
        <w:right w:val="none" w:sz="0" w:space="0" w:color="auto"/>
      </w:divBdr>
    </w:div>
    <w:div w:id="392392718">
      <w:bodyDiv w:val="1"/>
      <w:marLeft w:val="0"/>
      <w:marRight w:val="0"/>
      <w:marTop w:val="0"/>
      <w:marBottom w:val="0"/>
      <w:divBdr>
        <w:top w:val="none" w:sz="0" w:space="0" w:color="auto"/>
        <w:left w:val="none" w:sz="0" w:space="0" w:color="auto"/>
        <w:bottom w:val="none" w:sz="0" w:space="0" w:color="auto"/>
        <w:right w:val="none" w:sz="0" w:space="0" w:color="auto"/>
      </w:divBdr>
      <w:divsChild>
        <w:div w:id="1558273213">
          <w:marLeft w:val="288"/>
          <w:marRight w:val="0"/>
          <w:marTop w:val="160"/>
          <w:marBottom w:val="0"/>
          <w:divBdr>
            <w:top w:val="none" w:sz="0" w:space="0" w:color="auto"/>
            <w:left w:val="none" w:sz="0" w:space="0" w:color="auto"/>
            <w:bottom w:val="none" w:sz="0" w:space="0" w:color="auto"/>
            <w:right w:val="none" w:sz="0" w:space="0" w:color="auto"/>
          </w:divBdr>
        </w:div>
        <w:div w:id="2002082454">
          <w:marLeft w:val="576"/>
          <w:marRight w:val="0"/>
          <w:marTop w:val="160"/>
          <w:marBottom w:val="0"/>
          <w:divBdr>
            <w:top w:val="none" w:sz="0" w:space="0" w:color="auto"/>
            <w:left w:val="none" w:sz="0" w:space="0" w:color="auto"/>
            <w:bottom w:val="none" w:sz="0" w:space="0" w:color="auto"/>
            <w:right w:val="none" w:sz="0" w:space="0" w:color="auto"/>
          </w:divBdr>
        </w:div>
        <w:div w:id="317270902">
          <w:marLeft w:val="576"/>
          <w:marRight w:val="0"/>
          <w:marTop w:val="160"/>
          <w:marBottom w:val="0"/>
          <w:divBdr>
            <w:top w:val="none" w:sz="0" w:space="0" w:color="auto"/>
            <w:left w:val="none" w:sz="0" w:space="0" w:color="auto"/>
            <w:bottom w:val="none" w:sz="0" w:space="0" w:color="auto"/>
            <w:right w:val="none" w:sz="0" w:space="0" w:color="auto"/>
          </w:divBdr>
        </w:div>
        <w:div w:id="2124683989">
          <w:marLeft w:val="576"/>
          <w:marRight w:val="0"/>
          <w:marTop w:val="160"/>
          <w:marBottom w:val="0"/>
          <w:divBdr>
            <w:top w:val="none" w:sz="0" w:space="0" w:color="auto"/>
            <w:left w:val="none" w:sz="0" w:space="0" w:color="auto"/>
            <w:bottom w:val="none" w:sz="0" w:space="0" w:color="auto"/>
            <w:right w:val="none" w:sz="0" w:space="0" w:color="auto"/>
          </w:divBdr>
        </w:div>
        <w:div w:id="406266845">
          <w:marLeft w:val="576"/>
          <w:marRight w:val="0"/>
          <w:marTop w:val="160"/>
          <w:marBottom w:val="0"/>
          <w:divBdr>
            <w:top w:val="none" w:sz="0" w:space="0" w:color="auto"/>
            <w:left w:val="none" w:sz="0" w:space="0" w:color="auto"/>
            <w:bottom w:val="none" w:sz="0" w:space="0" w:color="auto"/>
            <w:right w:val="none" w:sz="0" w:space="0" w:color="auto"/>
          </w:divBdr>
        </w:div>
        <w:div w:id="1979187294">
          <w:marLeft w:val="576"/>
          <w:marRight w:val="0"/>
          <w:marTop w:val="160"/>
          <w:marBottom w:val="0"/>
          <w:divBdr>
            <w:top w:val="none" w:sz="0" w:space="0" w:color="auto"/>
            <w:left w:val="none" w:sz="0" w:space="0" w:color="auto"/>
            <w:bottom w:val="none" w:sz="0" w:space="0" w:color="auto"/>
            <w:right w:val="none" w:sz="0" w:space="0" w:color="auto"/>
          </w:divBdr>
        </w:div>
      </w:divsChild>
    </w:div>
    <w:div w:id="609630370">
      <w:bodyDiv w:val="1"/>
      <w:marLeft w:val="0"/>
      <w:marRight w:val="0"/>
      <w:marTop w:val="0"/>
      <w:marBottom w:val="0"/>
      <w:divBdr>
        <w:top w:val="none" w:sz="0" w:space="0" w:color="auto"/>
        <w:left w:val="none" w:sz="0" w:space="0" w:color="auto"/>
        <w:bottom w:val="none" w:sz="0" w:space="0" w:color="auto"/>
        <w:right w:val="none" w:sz="0" w:space="0" w:color="auto"/>
      </w:divBdr>
    </w:div>
    <w:div w:id="64273733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00129913">
      <w:bodyDiv w:val="1"/>
      <w:marLeft w:val="0"/>
      <w:marRight w:val="0"/>
      <w:marTop w:val="0"/>
      <w:marBottom w:val="0"/>
      <w:divBdr>
        <w:top w:val="none" w:sz="0" w:space="0" w:color="auto"/>
        <w:left w:val="none" w:sz="0" w:space="0" w:color="auto"/>
        <w:bottom w:val="none" w:sz="0" w:space="0" w:color="auto"/>
        <w:right w:val="none" w:sz="0" w:space="0" w:color="auto"/>
      </w:divBdr>
    </w:div>
    <w:div w:id="700664902">
      <w:bodyDiv w:val="1"/>
      <w:marLeft w:val="0"/>
      <w:marRight w:val="0"/>
      <w:marTop w:val="0"/>
      <w:marBottom w:val="0"/>
      <w:divBdr>
        <w:top w:val="none" w:sz="0" w:space="0" w:color="auto"/>
        <w:left w:val="none" w:sz="0" w:space="0" w:color="auto"/>
        <w:bottom w:val="none" w:sz="0" w:space="0" w:color="auto"/>
        <w:right w:val="none" w:sz="0" w:space="0" w:color="auto"/>
      </w:divBdr>
    </w:div>
    <w:div w:id="818116816">
      <w:bodyDiv w:val="1"/>
      <w:marLeft w:val="0"/>
      <w:marRight w:val="0"/>
      <w:marTop w:val="0"/>
      <w:marBottom w:val="0"/>
      <w:divBdr>
        <w:top w:val="none" w:sz="0" w:space="0" w:color="auto"/>
        <w:left w:val="none" w:sz="0" w:space="0" w:color="auto"/>
        <w:bottom w:val="none" w:sz="0" w:space="0" w:color="auto"/>
        <w:right w:val="none" w:sz="0" w:space="0" w:color="auto"/>
      </w:divBdr>
    </w:div>
    <w:div w:id="90649734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7843834">
      <w:bodyDiv w:val="1"/>
      <w:marLeft w:val="0"/>
      <w:marRight w:val="0"/>
      <w:marTop w:val="0"/>
      <w:marBottom w:val="0"/>
      <w:divBdr>
        <w:top w:val="none" w:sz="0" w:space="0" w:color="auto"/>
        <w:left w:val="none" w:sz="0" w:space="0" w:color="auto"/>
        <w:bottom w:val="none" w:sz="0" w:space="0" w:color="auto"/>
        <w:right w:val="none" w:sz="0" w:space="0" w:color="auto"/>
      </w:divBdr>
    </w:div>
    <w:div w:id="1176076153">
      <w:bodyDiv w:val="1"/>
      <w:marLeft w:val="0"/>
      <w:marRight w:val="0"/>
      <w:marTop w:val="0"/>
      <w:marBottom w:val="0"/>
      <w:divBdr>
        <w:top w:val="none" w:sz="0" w:space="0" w:color="auto"/>
        <w:left w:val="none" w:sz="0" w:space="0" w:color="auto"/>
        <w:bottom w:val="none" w:sz="0" w:space="0" w:color="auto"/>
        <w:right w:val="none" w:sz="0" w:space="0" w:color="auto"/>
      </w:divBdr>
    </w:div>
    <w:div w:id="118883347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09549044">
      <w:bodyDiv w:val="1"/>
      <w:marLeft w:val="0"/>
      <w:marRight w:val="0"/>
      <w:marTop w:val="0"/>
      <w:marBottom w:val="0"/>
      <w:divBdr>
        <w:top w:val="none" w:sz="0" w:space="0" w:color="auto"/>
        <w:left w:val="none" w:sz="0" w:space="0" w:color="auto"/>
        <w:bottom w:val="none" w:sz="0" w:space="0" w:color="auto"/>
        <w:right w:val="none" w:sz="0" w:space="0" w:color="auto"/>
      </w:divBdr>
      <w:divsChild>
        <w:div w:id="255864163">
          <w:marLeft w:val="576"/>
          <w:marRight w:val="0"/>
          <w:marTop w:val="160"/>
          <w:marBottom w:val="0"/>
          <w:divBdr>
            <w:top w:val="none" w:sz="0" w:space="0" w:color="auto"/>
            <w:left w:val="none" w:sz="0" w:space="0" w:color="auto"/>
            <w:bottom w:val="none" w:sz="0" w:space="0" w:color="auto"/>
            <w:right w:val="none" w:sz="0" w:space="0" w:color="auto"/>
          </w:divBdr>
        </w:div>
      </w:divsChild>
    </w:div>
    <w:div w:id="1382290034">
      <w:bodyDiv w:val="1"/>
      <w:marLeft w:val="0"/>
      <w:marRight w:val="0"/>
      <w:marTop w:val="0"/>
      <w:marBottom w:val="0"/>
      <w:divBdr>
        <w:top w:val="none" w:sz="0" w:space="0" w:color="auto"/>
        <w:left w:val="none" w:sz="0" w:space="0" w:color="auto"/>
        <w:bottom w:val="none" w:sz="0" w:space="0" w:color="auto"/>
        <w:right w:val="none" w:sz="0" w:space="0" w:color="auto"/>
      </w:divBdr>
    </w:div>
    <w:div w:id="1420180248">
      <w:bodyDiv w:val="1"/>
      <w:marLeft w:val="0"/>
      <w:marRight w:val="0"/>
      <w:marTop w:val="0"/>
      <w:marBottom w:val="0"/>
      <w:divBdr>
        <w:top w:val="none" w:sz="0" w:space="0" w:color="auto"/>
        <w:left w:val="none" w:sz="0" w:space="0" w:color="auto"/>
        <w:bottom w:val="none" w:sz="0" w:space="0" w:color="auto"/>
        <w:right w:val="none" w:sz="0" w:space="0" w:color="auto"/>
      </w:divBdr>
    </w:div>
    <w:div w:id="1425225015">
      <w:bodyDiv w:val="1"/>
      <w:marLeft w:val="0"/>
      <w:marRight w:val="0"/>
      <w:marTop w:val="0"/>
      <w:marBottom w:val="0"/>
      <w:divBdr>
        <w:top w:val="none" w:sz="0" w:space="0" w:color="auto"/>
        <w:left w:val="none" w:sz="0" w:space="0" w:color="auto"/>
        <w:bottom w:val="none" w:sz="0" w:space="0" w:color="auto"/>
        <w:right w:val="none" w:sz="0" w:space="0" w:color="auto"/>
      </w:divBdr>
    </w:div>
    <w:div w:id="1447190650">
      <w:bodyDiv w:val="1"/>
      <w:marLeft w:val="0"/>
      <w:marRight w:val="0"/>
      <w:marTop w:val="0"/>
      <w:marBottom w:val="0"/>
      <w:divBdr>
        <w:top w:val="none" w:sz="0" w:space="0" w:color="auto"/>
        <w:left w:val="none" w:sz="0" w:space="0" w:color="auto"/>
        <w:bottom w:val="none" w:sz="0" w:space="0" w:color="auto"/>
        <w:right w:val="none" w:sz="0" w:space="0" w:color="auto"/>
      </w:divBdr>
    </w:div>
    <w:div w:id="164824007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404262">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6960281">
      <w:bodyDiv w:val="1"/>
      <w:marLeft w:val="0"/>
      <w:marRight w:val="0"/>
      <w:marTop w:val="0"/>
      <w:marBottom w:val="0"/>
      <w:divBdr>
        <w:top w:val="none" w:sz="0" w:space="0" w:color="auto"/>
        <w:left w:val="none" w:sz="0" w:space="0" w:color="auto"/>
        <w:bottom w:val="none" w:sz="0" w:space="0" w:color="auto"/>
        <w:right w:val="none" w:sz="0" w:space="0" w:color="auto"/>
      </w:divBdr>
    </w:div>
    <w:div w:id="1974823092">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4541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INBOX/Revisions/S2-2107738r02.zip" TargetMode="External"/><Relationship Id="rId13" Type="http://schemas.openxmlformats.org/officeDocument/2006/relationships/hyperlink" Target="https://www.3gpp.org/ftp/tsg_ran/WG2_RL2//TSGR2_115-e/Docs/R2-211060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3_Iu//TSGR3_113-e/Docs/R3-215193.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3-e/Docs/R3-215192.zip" TargetMode="External"/><Relationship Id="rId5" Type="http://schemas.openxmlformats.org/officeDocument/2006/relationships/footnotes" Target="footnotes.xml"/><Relationship Id="rId15" Type="http://schemas.openxmlformats.org/officeDocument/2006/relationships/hyperlink" Target="https://www.3gpp.org/ftp/tsg_ran/TSG_RAN//TSGR_93e/Docs/RP-212293.zip" TargetMode="External"/><Relationship Id="rId10" Type="http://schemas.openxmlformats.org/officeDocument/2006/relationships/hyperlink" Target="https://www.3gpp.org/ftp/tsg_ran/WG2_RL2//TSGR2_115-e/Docs/R2-2109177.zip" TargetMode="External"/><Relationship Id="rId4" Type="http://schemas.openxmlformats.org/officeDocument/2006/relationships/webSettings" Target="webSettings.xml"/><Relationship Id="rId9" Type="http://schemas.openxmlformats.org/officeDocument/2006/relationships/hyperlink" Target="https://www.3gpp.org/ftp/tsg_sa/WG2_Arch/TSGS2_147E_Electronic_2021-10/INBOX/S2-2107995.zip" TargetMode="External"/><Relationship Id="rId14" Type="http://schemas.openxmlformats.org/officeDocument/2006/relationships/hyperlink" Target="https://www.3gpp.org/ftp/Email_Discussions/RAN2/%5BRAN2%23115-e%5D/%5BPost115-e%5D%5B091%5D%5BMBS%5D%20Remaining%20control%20plane%20issues%20(Huawei)/%5BPost115-e%5D%5B091%5D%5BMBS%5D%20CP%20issues_v29_QC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2021-10-22T05:24:00Z</dcterms:created>
  <dcterms:modified xsi:type="dcterms:W3CDTF">2021-10-22T05:25:00Z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